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505" w:rsidRPr="00C065AB" w:rsidRDefault="009106DA" w:rsidP="009106DA">
      <w:pPr>
        <w:pStyle w:val="LDHeading3"/>
      </w:pPr>
      <w:bookmarkStart w:id="0" w:name="_GoBack"/>
      <w:bookmarkEnd w:id="0"/>
      <w:r>
        <w:rPr>
          <w:noProof/>
          <w:lang w:eastAsia="en-AU"/>
        </w:rPr>
        <w:drawing>
          <wp:anchor distT="0" distB="0" distL="114300" distR="114300" simplePos="0" relativeHeight="251659264" behindDoc="1" locked="1" layoutInCell="1" allowOverlap="1" wp14:anchorId="0CAFF5C4" wp14:editId="557407D7">
            <wp:simplePos x="0" y="0"/>
            <wp:positionH relativeFrom="column">
              <wp:posOffset>-190500</wp:posOffset>
            </wp:positionH>
            <wp:positionV relativeFrom="page">
              <wp:posOffset>276225</wp:posOffset>
            </wp:positionV>
            <wp:extent cx="1624965" cy="609600"/>
            <wp:effectExtent l="0" t="0" r="0" b="0"/>
            <wp:wrapNone/>
            <wp:docPr id="6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96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96825">
        <w:rPr>
          <w:noProof/>
          <w:lang w:eastAsia="en-AU"/>
        </w:rPr>
        <w:t>Self-Assessment Checklist</w:t>
      </w:r>
      <w:r w:rsidR="00154147" w:rsidRPr="00C065AB">
        <w:t xml:space="preserve"> for</w:t>
      </w:r>
      <w:r w:rsidR="00154147" w:rsidRPr="00C065AB">
        <w:br/>
        <w:t>Preparing a Shareholders Agreement</w:t>
      </w:r>
    </w:p>
    <w:p w:rsidR="00575505" w:rsidRDefault="00154147" w:rsidP="008B67B8">
      <w:pPr>
        <w:pStyle w:val="BodyText"/>
        <w:spacing w:after="360"/>
      </w:pPr>
      <w:r>
        <w:t xml:space="preserve">The following questions are intended to help you understand the types of issues that should be addressed in your shareholders agreement.  Note that this </w:t>
      </w:r>
      <w:r w:rsidR="009A7081">
        <w:t>checklist</w:t>
      </w:r>
      <w:r>
        <w:t xml:space="preserve"> is intended as a start</w:t>
      </w:r>
      <w:r w:rsidR="00BB3E36">
        <w:t>ing point for discussion.  As</w:t>
      </w:r>
      <w:r>
        <w:t xml:space="preserve"> detailed as </w:t>
      </w:r>
      <w:r w:rsidR="008B67B8">
        <w:t xml:space="preserve">they </w:t>
      </w:r>
      <w:r>
        <w:t xml:space="preserve">may </w:t>
      </w:r>
      <w:r w:rsidR="008B67B8">
        <w:t xml:space="preserve">first </w:t>
      </w:r>
      <w:r>
        <w:t>appear, there may be other issues that will need to be considered and addressed.</w:t>
      </w:r>
      <w:r w:rsidR="008B67B8">
        <w:t xml:space="preserve">  You may also wish to consult our detailed guide on shareholders agreements in conjunction with this </w:t>
      </w:r>
      <w:r w:rsidR="009A7081">
        <w:t>checklist</w:t>
      </w:r>
      <w:r w:rsidR="008B67B8">
        <w:t xml:space="preserve">, </w:t>
      </w:r>
      <w:r w:rsidR="00F47A82">
        <w:t xml:space="preserve">which you can access </w:t>
      </w:r>
      <w:hyperlink r:id="rId9" w:history="1">
        <w:r w:rsidR="00F47A82" w:rsidRPr="00F47A82">
          <w:rPr>
            <w:rStyle w:val="Hyperlink"/>
          </w:rPr>
          <w:t>here</w:t>
        </w:r>
      </w:hyperlink>
      <w:r w:rsidR="008B67B8">
        <w:t>.</w:t>
      </w:r>
    </w:p>
    <w:tbl>
      <w:tblPr>
        <w:tblStyle w:val="TableGrid"/>
        <w:tblW w:w="14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"/>
        <w:gridCol w:w="2847"/>
        <w:gridCol w:w="4814"/>
        <w:gridCol w:w="6105"/>
      </w:tblGrid>
      <w:tr w:rsidR="00154147" w:rsidRPr="00154147" w:rsidTr="008B67B8">
        <w:trPr>
          <w:cantSplit/>
        </w:trPr>
        <w:tc>
          <w:tcPr>
            <w:tcW w:w="141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54147" w:rsidRPr="00154147" w:rsidRDefault="00154147" w:rsidP="00154147">
            <w:pPr>
              <w:pStyle w:val="LDHeading4"/>
            </w:pPr>
            <w:r w:rsidRPr="00154147">
              <w:t>Background</w:t>
            </w:r>
          </w:p>
        </w:tc>
      </w:tr>
      <w:tr w:rsidR="00575505" w:rsidRPr="00154147" w:rsidTr="008B67B8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575505" w:rsidRPr="00154147" w:rsidRDefault="00575505" w:rsidP="00154147">
            <w:pPr>
              <w:pStyle w:val="LDStandard1"/>
              <w:spacing w:before="100" w:after="100"/>
              <w:rPr>
                <w:sz w:val="20"/>
              </w:rPr>
            </w:pPr>
          </w:p>
        </w:tc>
        <w:tc>
          <w:tcPr>
            <w:tcW w:w="76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05" w:rsidRPr="00154147" w:rsidRDefault="00154147" w:rsidP="00154147">
            <w:pPr>
              <w:pStyle w:val="BodyText"/>
            </w:pPr>
            <w:r w:rsidRPr="00154147">
              <w:t>Does the company have a shareholders agreement at the moment?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505" w:rsidRPr="00154147" w:rsidRDefault="00575505" w:rsidP="00154147">
            <w:pPr>
              <w:pStyle w:val="BodyText"/>
            </w:pPr>
          </w:p>
        </w:tc>
      </w:tr>
      <w:tr w:rsidR="00575505" w:rsidRPr="00154147" w:rsidTr="008B67B8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575505" w:rsidRPr="00154147" w:rsidRDefault="00575505" w:rsidP="00154147">
            <w:pPr>
              <w:pStyle w:val="LDStandard1"/>
              <w:spacing w:before="100" w:after="100"/>
              <w:rPr>
                <w:sz w:val="20"/>
              </w:rPr>
            </w:pPr>
          </w:p>
        </w:tc>
        <w:tc>
          <w:tcPr>
            <w:tcW w:w="76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05" w:rsidRPr="00154147" w:rsidRDefault="00575505" w:rsidP="00154147">
            <w:pPr>
              <w:pStyle w:val="BodyText"/>
            </w:pPr>
            <w:r w:rsidRPr="00154147">
              <w:t>What has prompted you to start thinking about a shareholders agreement?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505" w:rsidRPr="00154147" w:rsidRDefault="00575505" w:rsidP="00154147">
            <w:pPr>
              <w:pStyle w:val="BodyText"/>
            </w:pPr>
          </w:p>
        </w:tc>
      </w:tr>
      <w:tr w:rsidR="00154147" w:rsidRPr="00154147" w:rsidTr="008B67B8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154147" w:rsidRPr="00154147" w:rsidRDefault="00154147" w:rsidP="00154147">
            <w:pPr>
              <w:pStyle w:val="LDStandard1"/>
              <w:spacing w:before="100" w:after="100"/>
              <w:rPr>
                <w:sz w:val="20"/>
              </w:rPr>
            </w:pPr>
          </w:p>
        </w:tc>
        <w:tc>
          <w:tcPr>
            <w:tcW w:w="76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47" w:rsidRPr="00154147" w:rsidRDefault="00154147" w:rsidP="00154147">
            <w:pPr>
              <w:pStyle w:val="BodyText"/>
            </w:pPr>
            <w:r w:rsidRPr="00154147">
              <w:t>Do you have the company’s constitution?  (You will need to provide a copy.)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147" w:rsidRPr="00154147" w:rsidRDefault="00154147" w:rsidP="00154147">
            <w:pPr>
              <w:pStyle w:val="BodyText"/>
            </w:pPr>
          </w:p>
        </w:tc>
      </w:tr>
      <w:tr w:rsidR="00154147" w:rsidRPr="00154147" w:rsidTr="008B67B8">
        <w:trPr>
          <w:cantSplit/>
        </w:trPr>
        <w:tc>
          <w:tcPr>
            <w:tcW w:w="141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54147" w:rsidRPr="00154147" w:rsidRDefault="00154147" w:rsidP="00154147">
            <w:pPr>
              <w:pStyle w:val="LDHeading4"/>
            </w:pPr>
            <w:r w:rsidRPr="00154147">
              <w:t>About the company</w:t>
            </w:r>
          </w:p>
        </w:tc>
      </w:tr>
      <w:tr w:rsidR="003811B1" w:rsidRPr="00154147" w:rsidTr="008B67B8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3811B1" w:rsidRPr="00154147" w:rsidRDefault="003811B1" w:rsidP="00154147">
            <w:pPr>
              <w:pStyle w:val="LDStandard1"/>
              <w:spacing w:before="100" w:after="100"/>
              <w:rPr>
                <w:sz w:val="20"/>
              </w:rPr>
            </w:pPr>
          </w:p>
        </w:tc>
        <w:tc>
          <w:tcPr>
            <w:tcW w:w="76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1" w:rsidRPr="00154147" w:rsidRDefault="003811B1" w:rsidP="00154147">
            <w:pPr>
              <w:pStyle w:val="BodyText"/>
            </w:pPr>
            <w:r w:rsidRPr="00154147">
              <w:t>What is the nature of the company’s business?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11B1" w:rsidRPr="00154147" w:rsidRDefault="003811B1" w:rsidP="00154147">
            <w:pPr>
              <w:pStyle w:val="BodyText"/>
            </w:pPr>
          </w:p>
        </w:tc>
      </w:tr>
      <w:tr w:rsidR="003811B1" w:rsidRPr="00154147" w:rsidTr="008B67B8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3811B1" w:rsidRPr="00154147" w:rsidRDefault="003811B1" w:rsidP="00154147">
            <w:pPr>
              <w:pStyle w:val="LDStandard1"/>
              <w:spacing w:before="100" w:after="100"/>
              <w:rPr>
                <w:sz w:val="20"/>
              </w:rPr>
            </w:pPr>
          </w:p>
        </w:tc>
        <w:tc>
          <w:tcPr>
            <w:tcW w:w="76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1" w:rsidRPr="00154147" w:rsidRDefault="003811B1" w:rsidP="00154147">
            <w:pPr>
              <w:pStyle w:val="BodyText"/>
            </w:pPr>
            <w:r w:rsidRPr="00154147">
              <w:t xml:space="preserve">What is the structure of the business?  </w:t>
            </w:r>
            <w:r w:rsidR="00575505" w:rsidRPr="00154147">
              <w:t>A</w:t>
            </w:r>
            <w:r w:rsidRPr="00154147">
              <w:t>re there multiple companies and/or trusts?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11B1" w:rsidRPr="00154147" w:rsidRDefault="003811B1" w:rsidP="00154147">
            <w:pPr>
              <w:pStyle w:val="BodyText"/>
            </w:pPr>
          </w:p>
        </w:tc>
      </w:tr>
      <w:tr w:rsidR="00154147" w:rsidRPr="00154147" w:rsidTr="008B67B8">
        <w:trPr>
          <w:cantSplit/>
        </w:trPr>
        <w:tc>
          <w:tcPr>
            <w:tcW w:w="141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54147" w:rsidRPr="00154147" w:rsidRDefault="00B219F8" w:rsidP="00154147">
            <w:pPr>
              <w:pStyle w:val="LDHeading4"/>
            </w:pPr>
            <w:r>
              <w:t>About the share register</w:t>
            </w:r>
          </w:p>
        </w:tc>
      </w:tr>
      <w:tr w:rsidR="003811B1" w:rsidRPr="00154147" w:rsidTr="00B219F8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3811B1" w:rsidRPr="00154147" w:rsidRDefault="003811B1" w:rsidP="00154147">
            <w:pPr>
              <w:pStyle w:val="LDStandard1"/>
              <w:spacing w:before="100" w:after="100"/>
              <w:rPr>
                <w:sz w:val="20"/>
              </w:rPr>
            </w:pPr>
          </w:p>
        </w:tc>
        <w:tc>
          <w:tcPr>
            <w:tcW w:w="2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1" w:rsidRDefault="003811B1" w:rsidP="00154147">
            <w:pPr>
              <w:pStyle w:val="BodyText"/>
            </w:pPr>
            <w:r w:rsidRPr="00154147">
              <w:t>Who are the shareholders, and what type of shares do they hold?</w:t>
            </w:r>
          </w:p>
          <w:p w:rsidR="00B219F8" w:rsidRPr="00154147" w:rsidRDefault="00B219F8" w:rsidP="00154147">
            <w:pPr>
              <w:pStyle w:val="BodyText"/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95"/>
              <w:gridCol w:w="1204"/>
              <w:gridCol w:w="1213"/>
              <w:gridCol w:w="1208"/>
              <w:gridCol w:w="2183"/>
              <w:gridCol w:w="1520"/>
            </w:tblGrid>
            <w:tr w:rsidR="00B219F8" w:rsidRPr="009106DA" w:rsidTr="00B219F8">
              <w:tc>
                <w:tcPr>
                  <w:tcW w:w="3295" w:type="dxa"/>
                </w:tcPr>
                <w:p w:rsidR="00B219F8" w:rsidRPr="009106DA" w:rsidRDefault="00B219F8" w:rsidP="00154147">
                  <w:pPr>
                    <w:pStyle w:val="BodyText"/>
                    <w:rPr>
                      <w:b/>
                    </w:rPr>
                  </w:pPr>
                  <w:r w:rsidRPr="009106DA">
                    <w:rPr>
                      <w:b/>
                    </w:rPr>
                    <w:t>Shareholder</w:t>
                  </w:r>
                  <w:r>
                    <w:rPr>
                      <w:b/>
                    </w:rPr>
                    <w:t xml:space="preserve"> Name</w:t>
                  </w:r>
                </w:p>
              </w:tc>
              <w:tc>
                <w:tcPr>
                  <w:tcW w:w="1204" w:type="dxa"/>
                </w:tcPr>
                <w:p w:rsidR="00B219F8" w:rsidRPr="009106DA" w:rsidRDefault="00B219F8" w:rsidP="00154147">
                  <w:pPr>
                    <w:pStyle w:val="BodyText"/>
                    <w:rPr>
                      <w:b/>
                    </w:rPr>
                  </w:pPr>
                  <w:r w:rsidRPr="009106DA">
                    <w:rPr>
                      <w:b/>
                    </w:rPr>
                    <w:t>% of shares</w:t>
                  </w:r>
                </w:p>
              </w:tc>
              <w:tc>
                <w:tcPr>
                  <w:tcW w:w="1213" w:type="dxa"/>
                </w:tcPr>
                <w:p w:rsidR="00B219F8" w:rsidRPr="009106DA" w:rsidRDefault="00B219F8" w:rsidP="00154147">
                  <w:pPr>
                    <w:pStyle w:val="BodyText"/>
                    <w:rPr>
                      <w:b/>
                    </w:rPr>
                  </w:pPr>
                  <w:r w:rsidRPr="009106DA">
                    <w:rPr>
                      <w:b/>
                    </w:rPr>
                    <w:t>Class of Shares</w:t>
                  </w:r>
                </w:p>
              </w:tc>
              <w:tc>
                <w:tcPr>
                  <w:tcW w:w="1208" w:type="dxa"/>
                </w:tcPr>
                <w:p w:rsidR="00B219F8" w:rsidRPr="009106DA" w:rsidRDefault="00B219F8" w:rsidP="00154147">
                  <w:pPr>
                    <w:pStyle w:val="BodyText"/>
                    <w:rPr>
                      <w:b/>
                    </w:rPr>
                  </w:pPr>
                  <w:r w:rsidRPr="009106DA">
                    <w:rPr>
                      <w:b/>
                    </w:rPr>
                    <w:t>Voting or non-Voting</w:t>
                  </w:r>
                </w:p>
              </w:tc>
              <w:tc>
                <w:tcPr>
                  <w:tcW w:w="2183" w:type="dxa"/>
                </w:tcPr>
                <w:p w:rsidR="00B219F8" w:rsidRPr="009106DA" w:rsidRDefault="00B219F8" w:rsidP="00154147">
                  <w:pPr>
                    <w:pStyle w:val="BodyText"/>
                    <w:rPr>
                      <w:b/>
                    </w:rPr>
                  </w:pPr>
                  <w:r w:rsidRPr="009106DA">
                    <w:rPr>
                      <w:b/>
                    </w:rPr>
                    <w:t>Does this shareholder work in the business?</w:t>
                  </w:r>
                </w:p>
              </w:tc>
              <w:tc>
                <w:tcPr>
                  <w:tcW w:w="1520" w:type="dxa"/>
                </w:tcPr>
                <w:p w:rsidR="00B219F8" w:rsidRPr="009106DA" w:rsidRDefault="00B219F8" w:rsidP="00154147">
                  <w:pPr>
                    <w:pStyle w:val="BodyText"/>
                    <w:rPr>
                      <w:b/>
                    </w:rPr>
                  </w:pPr>
                  <w:r>
                    <w:rPr>
                      <w:b/>
                    </w:rPr>
                    <w:t>Age (</w:t>
                  </w:r>
                  <w:proofErr w:type="spellStart"/>
                  <w:r>
                    <w:rPr>
                      <w:b/>
                    </w:rPr>
                    <w:t>approx</w:t>
                  </w:r>
                  <w:proofErr w:type="spellEnd"/>
                  <w:r>
                    <w:rPr>
                      <w:b/>
                    </w:rPr>
                    <w:t>)</w:t>
                  </w:r>
                </w:p>
              </w:tc>
            </w:tr>
            <w:tr w:rsidR="00B219F8" w:rsidRPr="00154147" w:rsidTr="00B219F8">
              <w:tc>
                <w:tcPr>
                  <w:tcW w:w="3295" w:type="dxa"/>
                </w:tcPr>
                <w:p w:rsidR="00B219F8" w:rsidRPr="00154147" w:rsidRDefault="00B219F8" w:rsidP="00154147">
                  <w:pPr>
                    <w:pStyle w:val="BodyText"/>
                  </w:pPr>
                </w:p>
              </w:tc>
              <w:tc>
                <w:tcPr>
                  <w:tcW w:w="1204" w:type="dxa"/>
                </w:tcPr>
                <w:p w:rsidR="00B219F8" w:rsidRPr="00154147" w:rsidRDefault="00B219F8" w:rsidP="00154147">
                  <w:pPr>
                    <w:pStyle w:val="BodyText"/>
                  </w:pPr>
                </w:p>
              </w:tc>
              <w:tc>
                <w:tcPr>
                  <w:tcW w:w="1213" w:type="dxa"/>
                </w:tcPr>
                <w:p w:rsidR="00B219F8" w:rsidRPr="00154147" w:rsidRDefault="00B219F8" w:rsidP="00154147">
                  <w:pPr>
                    <w:pStyle w:val="BodyText"/>
                  </w:pPr>
                </w:p>
              </w:tc>
              <w:tc>
                <w:tcPr>
                  <w:tcW w:w="1208" w:type="dxa"/>
                </w:tcPr>
                <w:p w:rsidR="00B219F8" w:rsidRPr="00154147" w:rsidRDefault="00B219F8" w:rsidP="00154147">
                  <w:pPr>
                    <w:pStyle w:val="BodyText"/>
                  </w:pPr>
                </w:p>
              </w:tc>
              <w:tc>
                <w:tcPr>
                  <w:tcW w:w="2183" w:type="dxa"/>
                </w:tcPr>
                <w:p w:rsidR="00B219F8" w:rsidRPr="00154147" w:rsidRDefault="00B219F8" w:rsidP="00154147">
                  <w:pPr>
                    <w:pStyle w:val="BodyText"/>
                  </w:pPr>
                </w:p>
              </w:tc>
              <w:tc>
                <w:tcPr>
                  <w:tcW w:w="1520" w:type="dxa"/>
                </w:tcPr>
                <w:p w:rsidR="00B219F8" w:rsidRPr="00154147" w:rsidRDefault="00B219F8" w:rsidP="00154147">
                  <w:pPr>
                    <w:pStyle w:val="BodyText"/>
                  </w:pPr>
                </w:p>
              </w:tc>
            </w:tr>
            <w:tr w:rsidR="00B219F8" w:rsidRPr="00154147" w:rsidTr="00B219F8">
              <w:tc>
                <w:tcPr>
                  <w:tcW w:w="3295" w:type="dxa"/>
                </w:tcPr>
                <w:p w:rsidR="00B219F8" w:rsidRPr="00154147" w:rsidRDefault="00B219F8" w:rsidP="00154147">
                  <w:pPr>
                    <w:pStyle w:val="BodyText"/>
                  </w:pPr>
                </w:p>
              </w:tc>
              <w:tc>
                <w:tcPr>
                  <w:tcW w:w="1204" w:type="dxa"/>
                </w:tcPr>
                <w:p w:rsidR="00B219F8" w:rsidRPr="00154147" w:rsidRDefault="00B219F8" w:rsidP="00154147">
                  <w:pPr>
                    <w:pStyle w:val="BodyText"/>
                  </w:pPr>
                </w:p>
              </w:tc>
              <w:tc>
                <w:tcPr>
                  <w:tcW w:w="1213" w:type="dxa"/>
                </w:tcPr>
                <w:p w:rsidR="00B219F8" w:rsidRPr="00154147" w:rsidRDefault="00B219F8" w:rsidP="00154147">
                  <w:pPr>
                    <w:pStyle w:val="BodyText"/>
                  </w:pPr>
                </w:p>
              </w:tc>
              <w:tc>
                <w:tcPr>
                  <w:tcW w:w="1208" w:type="dxa"/>
                </w:tcPr>
                <w:p w:rsidR="00B219F8" w:rsidRPr="00154147" w:rsidRDefault="00B219F8" w:rsidP="00154147">
                  <w:pPr>
                    <w:pStyle w:val="BodyText"/>
                  </w:pPr>
                </w:p>
              </w:tc>
              <w:tc>
                <w:tcPr>
                  <w:tcW w:w="2183" w:type="dxa"/>
                </w:tcPr>
                <w:p w:rsidR="00B219F8" w:rsidRPr="00154147" w:rsidRDefault="00B219F8" w:rsidP="00154147">
                  <w:pPr>
                    <w:pStyle w:val="BodyText"/>
                  </w:pPr>
                </w:p>
              </w:tc>
              <w:tc>
                <w:tcPr>
                  <w:tcW w:w="1520" w:type="dxa"/>
                </w:tcPr>
                <w:p w:rsidR="00B219F8" w:rsidRPr="00154147" w:rsidRDefault="00B219F8" w:rsidP="00154147">
                  <w:pPr>
                    <w:pStyle w:val="BodyText"/>
                  </w:pPr>
                </w:p>
              </w:tc>
            </w:tr>
            <w:tr w:rsidR="00B219F8" w:rsidRPr="00154147" w:rsidTr="00B219F8">
              <w:tc>
                <w:tcPr>
                  <w:tcW w:w="3295" w:type="dxa"/>
                </w:tcPr>
                <w:p w:rsidR="00B219F8" w:rsidRPr="00154147" w:rsidRDefault="00B219F8" w:rsidP="00154147">
                  <w:pPr>
                    <w:pStyle w:val="BodyText"/>
                  </w:pPr>
                </w:p>
              </w:tc>
              <w:tc>
                <w:tcPr>
                  <w:tcW w:w="1204" w:type="dxa"/>
                </w:tcPr>
                <w:p w:rsidR="00B219F8" w:rsidRPr="00154147" w:rsidRDefault="00B219F8" w:rsidP="00154147">
                  <w:pPr>
                    <w:pStyle w:val="BodyText"/>
                  </w:pPr>
                </w:p>
              </w:tc>
              <w:tc>
                <w:tcPr>
                  <w:tcW w:w="1213" w:type="dxa"/>
                </w:tcPr>
                <w:p w:rsidR="00B219F8" w:rsidRPr="00154147" w:rsidRDefault="00B219F8" w:rsidP="00154147">
                  <w:pPr>
                    <w:pStyle w:val="BodyText"/>
                  </w:pPr>
                </w:p>
              </w:tc>
              <w:tc>
                <w:tcPr>
                  <w:tcW w:w="1208" w:type="dxa"/>
                </w:tcPr>
                <w:p w:rsidR="00B219F8" w:rsidRPr="00154147" w:rsidRDefault="00B219F8" w:rsidP="00154147">
                  <w:pPr>
                    <w:pStyle w:val="BodyText"/>
                  </w:pPr>
                </w:p>
              </w:tc>
              <w:tc>
                <w:tcPr>
                  <w:tcW w:w="2183" w:type="dxa"/>
                </w:tcPr>
                <w:p w:rsidR="00B219F8" w:rsidRPr="00154147" w:rsidRDefault="00B219F8" w:rsidP="00154147">
                  <w:pPr>
                    <w:pStyle w:val="BodyText"/>
                  </w:pPr>
                </w:p>
              </w:tc>
              <w:tc>
                <w:tcPr>
                  <w:tcW w:w="1520" w:type="dxa"/>
                </w:tcPr>
                <w:p w:rsidR="00B219F8" w:rsidRPr="00154147" w:rsidRDefault="00B219F8" w:rsidP="00154147">
                  <w:pPr>
                    <w:pStyle w:val="BodyText"/>
                  </w:pPr>
                </w:p>
              </w:tc>
            </w:tr>
          </w:tbl>
          <w:p w:rsidR="003811B1" w:rsidRPr="00154147" w:rsidRDefault="003811B1" w:rsidP="00154147">
            <w:pPr>
              <w:pStyle w:val="BodyText"/>
            </w:pPr>
          </w:p>
        </w:tc>
      </w:tr>
      <w:tr w:rsidR="00B219F8" w:rsidRPr="00154147" w:rsidTr="008B67B8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B219F8" w:rsidRPr="00154147" w:rsidRDefault="00B219F8" w:rsidP="00154147">
            <w:pPr>
              <w:pStyle w:val="LDStandard1"/>
              <w:spacing w:before="100" w:after="100"/>
              <w:rPr>
                <w:sz w:val="20"/>
              </w:rPr>
            </w:pPr>
          </w:p>
        </w:tc>
        <w:tc>
          <w:tcPr>
            <w:tcW w:w="76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F8" w:rsidRDefault="00B219F8" w:rsidP="00154147">
            <w:pPr>
              <w:pStyle w:val="BodyText"/>
            </w:pPr>
            <w:r>
              <w:t>Has the company issued any options, convertible notes or other interests that could be converted into shares?  If so, what are the details?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9F8" w:rsidRPr="00154147" w:rsidRDefault="00B219F8" w:rsidP="00154147">
            <w:pPr>
              <w:pStyle w:val="BodyText"/>
            </w:pPr>
          </w:p>
        </w:tc>
      </w:tr>
      <w:tr w:rsidR="00B219F8" w:rsidRPr="00154147" w:rsidTr="00D3542D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B219F8" w:rsidRPr="00154147" w:rsidRDefault="00B219F8" w:rsidP="00D3542D">
            <w:pPr>
              <w:pStyle w:val="LDStandard1"/>
              <w:spacing w:before="100" w:after="100"/>
              <w:rPr>
                <w:sz w:val="20"/>
              </w:rPr>
            </w:pPr>
          </w:p>
        </w:tc>
        <w:tc>
          <w:tcPr>
            <w:tcW w:w="76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F8" w:rsidRPr="00154147" w:rsidRDefault="00B219F8" w:rsidP="00D3542D">
            <w:pPr>
              <w:pStyle w:val="BodyText"/>
            </w:pPr>
            <w:r w:rsidRPr="00154147">
              <w:t>Is there an employee share scheme, or any intention to implement one in the near future?  If so:</w:t>
            </w:r>
          </w:p>
          <w:p w:rsidR="00B219F8" w:rsidRPr="00154147" w:rsidRDefault="00B219F8" w:rsidP="00D3542D">
            <w:pPr>
              <w:pStyle w:val="LDStandard2"/>
              <w:spacing w:before="100" w:after="100"/>
              <w:rPr>
                <w:sz w:val="20"/>
              </w:rPr>
            </w:pPr>
            <w:r w:rsidRPr="00154147">
              <w:rPr>
                <w:sz w:val="20"/>
              </w:rPr>
              <w:t>What are the details?</w:t>
            </w:r>
          </w:p>
          <w:p w:rsidR="00B219F8" w:rsidRPr="00154147" w:rsidRDefault="00B219F8" w:rsidP="00D3542D">
            <w:pPr>
              <w:pStyle w:val="LDStandard2"/>
              <w:spacing w:before="100" w:after="100"/>
              <w:rPr>
                <w:sz w:val="20"/>
              </w:rPr>
            </w:pPr>
            <w:r w:rsidRPr="00154147">
              <w:rPr>
                <w:sz w:val="20"/>
              </w:rPr>
              <w:t>Will the employee shareholders (or the trustee of the share scheme) be bound by the shareholders agreement?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9F8" w:rsidRPr="00154147" w:rsidRDefault="00B219F8" w:rsidP="00D3542D">
            <w:pPr>
              <w:pStyle w:val="BodyText"/>
            </w:pPr>
          </w:p>
        </w:tc>
      </w:tr>
      <w:tr w:rsidR="00154147" w:rsidRPr="00154147" w:rsidTr="008B67B8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154147" w:rsidRPr="00154147" w:rsidRDefault="00154147" w:rsidP="00154147">
            <w:pPr>
              <w:pStyle w:val="LDStandard1"/>
              <w:spacing w:before="100" w:after="100"/>
              <w:rPr>
                <w:sz w:val="20"/>
              </w:rPr>
            </w:pPr>
          </w:p>
        </w:tc>
        <w:tc>
          <w:tcPr>
            <w:tcW w:w="76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47" w:rsidRPr="00154147" w:rsidRDefault="00154147" w:rsidP="00154147">
            <w:pPr>
              <w:pStyle w:val="BodyText"/>
            </w:pPr>
            <w:r>
              <w:t>Are there any family or other close personal relationships between any of the shareholders?  If so, what are they?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147" w:rsidRPr="00154147" w:rsidRDefault="00154147" w:rsidP="00154147">
            <w:pPr>
              <w:pStyle w:val="BodyText"/>
            </w:pPr>
          </w:p>
        </w:tc>
      </w:tr>
      <w:tr w:rsidR="003811B1" w:rsidRPr="00154147" w:rsidTr="008B67B8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3811B1" w:rsidRPr="00154147" w:rsidRDefault="003811B1" w:rsidP="00154147">
            <w:pPr>
              <w:pStyle w:val="LDStandard1"/>
              <w:spacing w:before="100" w:after="100"/>
              <w:rPr>
                <w:sz w:val="20"/>
              </w:rPr>
            </w:pPr>
          </w:p>
        </w:tc>
        <w:tc>
          <w:tcPr>
            <w:tcW w:w="76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1" w:rsidRPr="00154147" w:rsidRDefault="003811B1" w:rsidP="00154147">
            <w:pPr>
              <w:pStyle w:val="BodyText"/>
            </w:pPr>
            <w:r w:rsidRPr="00154147">
              <w:t>If different classes of shares have been issued, what are the differences between classes?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95"/>
              <w:gridCol w:w="2835"/>
            </w:tblGrid>
            <w:tr w:rsidR="00575505" w:rsidRPr="00154147" w:rsidTr="009106DA">
              <w:tc>
                <w:tcPr>
                  <w:tcW w:w="1595" w:type="dxa"/>
                </w:tcPr>
                <w:p w:rsidR="00575505" w:rsidRPr="00154147" w:rsidRDefault="00575505" w:rsidP="00154147">
                  <w:pPr>
                    <w:pStyle w:val="BodyText"/>
                  </w:pPr>
                  <w:r w:rsidRPr="00154147">
                    <w:t>Class</w:t>
                  </w:r>
                </w:p>
              </w:tc>
              <w:tc>
                <w:tcPr>
                  <w:tcW w:w="2835" w:type="dxa"/>
                </w:tcPr>
                <w:p w:rsidR="00575505" w:rsidRPr="00154147" w:rsidRDefault="00575505" w:rsidP="00154147">
                  <w:pPr>
                    <w:pStyle w:val="BodyText"/>
                  </w:pPr>
                  <w:r w:rsidRPr="00154147">
                    <w:t>Rights</w:t>
                  </w:r>
                </w:p>
              </w:tc>
            </w:tr>
            <w:tr w:rsidR="00575505" w:rsidRPr="00154147" w:rsidTr="009106DA">
              <w:tc>
                <w:tcPr>
                  <w:tcW w:w="1595" w:type="dxa"/>
                </w:tcPr>
                <w:p w:rsidR="00575505" w:rsidRPr="00154147" w:rsidRDefault="00575505" w:rsidP="00154147">
                  <w:pPr>
                    <w:pStyle w:val="BodyText"/>
                  </w:pPr>
                </w:p>
              </w:tc>
              <w:tc>
                <w:tcPr>
                  <w:tcW w:w="2835" w:type="dxa"/>
                </w:tcPr>
                <w:p w:rsidR="00575505" w:rsidRPr="00154147" w:rsidRDefault="00575505" w:rsidP="00154147">
                  <w:pPr>
                    <w:pStyle w:val="BodyText"/>
                  </w:pPr>
                </w:p>
              </w:tc>
            </w:tr>
            <w:tr w:rsidR="00575505" w:rsidRPr="00154147" w:rsidTr="009106DA">
              <w:tc>
                <w:tcPr>
                  <w:tcW w:w="1595" w:type="dxa"/>
                </w:tcPr>
                <w:p w:rsidR="00575505" w:rsidRPr="00154147" w:rsidRDefault="00575505" w:rsidP="00154147">
                  <w:pPr>
                    <w:pStyle w:val="BodyText"/>
                  </w:pPr>
                </w:p>
              </w:tc>
              <w:tc>
                <w:tcPr>
                  <w:tcW w:w="2835" w:type="dxa"/>
                </w:tcPr>
                <w:p w:rsidR="00575505" w:rsidRPr="00154147" w:rsidRDefault="00575505" w:rsidP="00154147">
                  <w:pPr>
                    <w:pStyle w:val="BodyText"/>
                  </w:pPr>
                </w:p>
              </w:tc>
            </w:tr>
            <w:tr w:rsidR="00575505" w:rsidRPr="00154147" w:rsidTr="009106DA">
              <w:tc>
                <w:tcPr>
                  <w:tcW w:w="1595" w:type="dxa"/>
                </w:tcPr>
                <w:p w:rsidR="00575505" w:rsidRPr="00154147" w:rsidRDefault="00575505" w:rsidP="00154147">
                  <w:pPr>
                    <w:pStyle w:val="BodyText"/>
                  </w:pPr>
                </w:p>
              </w:tc>
              <w:tc>
                <w:tcPr>
                  <w:tcW w:w="2835" w:type="dxa"/>
                </w:tcPr>
                <w:p w:rsidR="00575505" w:rsidRPr="00154147" w:rsidRDefault="00575505" w:rsidP="00154147">
                  <w:pPr>
                    <w:pStyle w:val="BodyText"/>
                  </w:pPr>
                </w:p>
              </w:tc>
            </w:tr>
          </w:tbl>
          <w:p w:rsidR="003811B1" w:rsidRPr="00154147" w:rsidRDefault="003811B1" w:rsidP="00154147">
            <w:pPr>
              <w:pStyle w:val="BodyText"/>
            </w:pPr>
          </w:p>
        </w:tc>
      </w:tr>
      <w:tr w:rsidR="003811B1" w:rsidRPr="00154147" w:rsidTr="008B67B8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3811B1" w:rsidRPr="00154147" w:rsidRDefault="003811B1" w:rsidP="00154147">
            <w:pPr>
              <w:pStyle w:val="LDStandard1"/>
              <w:spacing w:before="100" w:after="100"/>
              <w:rPr>
                <w:sz w:val="20"/>
              </w:rPr>
            </w:pPr>
          </w:p>
        </w:tc>
        <w:tc>
          <w:tcPr>
            <w:tcW w:w="76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1" w:rsidRPr="00154147" w:rsidRDefault="003811B1" w:rsidP="00154147">
            <w:pPr>
              <w:pStyle w:val="BodyText"/>
            </w:pPr>
            <w:r w:rsidRPr="00154147">
              <w:t>Are there any existing arrangements in favour of any shareholder that are intended to protect the shareholder against dilution?  If so, what are they?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11B1" w:rsidRPr="00154147" w:rsidRDefault="003811B1" w:rsidP="00154147">
            <w:pPr>
              <w:pStyle w:val="BodyText"/>
            </w:pPr>
          </w:p>
        </w:tc>
      </w:tr>
      <w:tr w:rsidR="00B219F8" w:rsidRPr="00154147" w:rsidTr="00D3542D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B219F8" w:rsidRPr="00154147" w:rsidRDefault="00B219F8" w:rsidP="00D3542D">
            <w:pPr>
              <w:pStyle w:val="LDStandard1"/>
              <w:spacing w:before="100" w:after="100"/>
              <w:rPr>
                <w:sz w:val="20"/>
              </w:rPr>
            </w:pPr>
          </w:p>
        </w:tc>
        <w:tc>
          <w:tcPr>
            <w:tcW w:w="76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F8" w:rsidRPr="00154147" w:rsidRDefault="00B219F8" w:rsidP="00B219F8">
            <w:pPr>
              <w:pStyle w:val="BodyText"/>
            </w:pPr>
            <w:r w:rsidRPr="00154147">
              <w:t xml:space="preserve">Are </w:t>
            </w:r>
            <w:r>
              <w:t>any of the shareholders required to give formal commitments in relation to their ongoing involvement in the business?  (For example, they are committed to remain involved in a full time capacity for [x] years.)  If so, what will happen if the commitment is not honoured?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9F8" w:rsidRPr="00154147" w:rsidRDefault="00B219F8" w:rsidP="00D3542D">
            <w:pPr>
              <w:pStyle w:val="BodyText"/>
            </w:pPr>
          </w:p>
        </w:tc>
      </w:tr>
      <w:tr w:rsidR="00154147" w:rsidRPr="00154147" w:rsidTr="008B67B8">
        <w:trPr>
          <w:cantSplit/>
        </w:trPr>
        <w:tc>
          <w:tcPr>
            <w:tcW w:w="141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54147" w:rsidRPr="00154147" w:rsidRDefault="00154147" w:rsidP="00154147">
            <w:pPr>
              <w:pStyle w:val="LDHeading4"/>
            </w:pPr>
            <w:r w:rsidRPr="00154147">
              <w:t>Financing and future share issues</w:t>
            </w:r>
          </w:p>
        </w:tc>
      </w:tr>
      <w:tr w:rsidR="00575505" w:rsidRPr="00154147" w:rsidTr="008B67B8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575505" w:rsidRPr="00154147" w:rsidRDefault="00575505" w:rsidP="00154147">
            <w:pPr>
              <w:pStyle w:val="LDStandard1"/>
              <w:spacing w:before="100" w:after="100"/>
              <w:rPr>
                <w:sz w:val="20"/>
              </w:rPr>
            </w:pPr>
          </w:p>
        </w:tc>
        <w:tc>
          <w:tcPr>
            <w:tcW w:w="76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05" w:rsidRPr="00154147" w:rsidRDefault="00575505" w:rsidP="00154147">
            <w:pPr>
              <w:pStyle w:val="BodyText"/>
            </w:pPr>
            <w:r w:rsidRPr="00154147">
              <w:t>Are there any existing shareholder loans?  If so, what are the details?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505" w:rsidRPr="00154147" w:rsidRDefault="00575505" w:rsidP="00154147">
            <w:pPr>
              <w:pStyle w:val="BodyText"/>
            </w:pPr>
          </w:p>
        </w:tc>
      </w:tr>
      <w:tr w:rsidR="00575505" w:rsidRPr="00154147" w:rsidTr="008B67B8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575505" w:rsidRPr="00154147" w:rsidRDefault="00575505" w:rsidP="00154147">
            <w:pPr>
              <w:pStyle w:val="LDStandard1"/>
              <w:spacing w:before="100" w:after="100"/>
              <w:rPr>
                <w:sz w:val="20"/>
              </w:rPr>
            </w:pPr>
          </w:p>
        </w:tc>
        <w:tc>
          <w:tcPr>
            <w:tcW w:w="76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05" w:rsidRPr="00154147" w:rsidRDefault="00575505" w:rsidP="00154147">
            <w:pPr>
              <w:pStyle w:val="BodyText"/>
            </w:pPr>
            <w:r w:rsidRPr="00154147">
              <w:t>If the company requires future capital, how will this be raised?  Shareholder loans, equity fundraising, or some combination?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505" w:rsidRPr="00154147" w:rsidRDefault="00575505" w:rsidP="00154147">
            <w:pPr>
              <w:pStyle w:val="BodyText"/>
            </w:pPr>
          </w:p>
        </w:tc>
      </w:tr>
      <w:tr w:rsidR="003811B1" w:rsidRPr="00154147" w:rsidTr="008B67B8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3811B1" w:rsidRPr="00154147" w:rsidRDefault="003811B1" w:rsidP="00154147">
            <w:pPr>
              <w:pStyle w:val="LDStandard1"/>
              <w:spacing w:before="100" w:after="100"/>
              <w:rPr>
                <w:sz w:val="20"/>
              </w:rPr>
            </w:pPr>
          </w:p>
        </w:tc>
        <w:tc>
          <w:tcPr>
            <w:tcW w:w="76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1" w:rsidRPr="00154147" w:rsidRDefault="00575505" w:rsidP="00154147">
            <w:pPr>
              <w:pStyle w:val="BodyText"/>
            </w:pPr>
            <w:r w:rsidRPr="00154147">
              <w:t xml:space="preserve">Will </w:t>
            </w:r>
            <w:r w:rsidR="003811B1" w:rsidRPr="00154147">
              <w:t xml:space="preserve">the Board be allowed to issue shares in the future (for example, for a specific fundraising round, or for an employee share scheme)?  If </w:t>
            </w:r>
            <w:r w:rsidRPr="00154147">
              <w:t>so</w:t>
            </w:r>
            <w:r w:rsidR="003811B1" w:rsidRPr="00154147">
              <w:t>, what are the limitations on this (if any)?</w:t>
            </w:r>
            <w:r w:rsidRPr="00154147">
              <w:t xml:space="preserve">  For example, is there a minimum price or a maximum number of shares?  Do the shares need to be offered to the existing shareholders?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11B1" w:rsidRPr="00154147" w:rsidRDefault="003811B1" w:rsidP="00154147">
            <w:pPr>
              <w:pStyle w:val="BodyText"/>
            </w:pPr>
          </w:p>
        </w:tc>
      </w:tr>
      <w:tr w:rsidR="00154147" w:rsidRPr="00154147" w:rsidTr="008B67B8">
        <w:trPr>
          <w:cantSplit/>
        </w:trPr>
        <w:tc>
          <w:tcPr>
            <w:tcW w:w="141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54147" w:rsidRPr="00154147" w:rsidRDefault="00154147" w:rsidP="00154147">
            <w:pPr>
              <w:pStyle w:val="LDHeading4"/>
            </w:pPr>
            <w:r w:rsidRPr="00154147">
              <w:lastRenderedPageBreak/>
              <w:t>Decision-making and the Board of Directors</w:t>
            </w:r>
          </w:p>
        </w:tc>
      </w:tr>
      <w:tr w:rsidR="003811B1" w:rsidRPr="00154147" w:rsidTr="008B67B8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3811B1" w:rsidRPr="00154147" w:rsidRDefault="003811B1" w:rsidP="00154147">
            <w:pPr>
              <w:pStyle w:val="LDStandard1"/>
              <w:spacing w:before="100" w:after="100"/>
              <w:rPr>
                <w:sz w:val="20"/>
              </w:rPr>
            </w:pPr>
          </w:p>
        </w:tc>
        <w:tc>
          <w:tcPr>
            <w:tcW w:w="76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1" w:rsidRPr="00154147" w:rsidRDefault="003811B1" w:rsidP="00154147">
            <w:pPr>
              <w:pStyle w:val="BodyText"/>
            </w:pPr>
            <w:r w:rsidRPr="00154147">
              <w:t xml:space="preserve">What levels of authority are required for different types of decision?  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11B1" w:rsidRPr="00154147" w:rsidRDefault="00154147" w:rsidP="009A7081">
            <w:pPr>
              <w:pStyle w:val="BodyText"/>
            </w:pPr>
            <w:r w:rsidRPr="00154147">
              <w:t xml:space="preserve">See the matrix at the end of this </w:t>
            </w:r>
            <w:r w:rsidR="009A7081">
              <w:t>checklist</w:t>
            </w:r>
            <w:r w:rsidRPr="00154147">
              <w:t>.</w:t>
            </w:r>
          </w:p>
        </w:tc>
      </w:tr>
      <w:tr w:rsidR="003811B1" w:rsidRPr="00154147" w:rsidTr="008B67B8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3811B1" w:rsidRPr="00154147" w:rsidRDefault="003811B1" w:rsidP="00154147">
            <w:pPr>
              <w:pStyle w:val="LDStandard1"/>
              <w:spacing w:before="100" w:after="100"/>
              <w:rPr>
                <w:sz w:val="20"/>
              </w:rPr>
            </w:pPr>
          </w:p>
        </w:tc>
        <w:tc>
          <w:tcPr>
            <w:tcW w:w="76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1" w:rsidRPr="00154147" w:rsidRDefault="003811B1" w:rsidP="00154147">
            <w:pPr>
              <w:pStyle w:val="BodyText"/>
            </w:pPr>
            <w:r w:rsidRPr="00154147">
              <w:t>Who are the directors at the moment?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11B1" w:rsidRPr="00154147" w:rsidRDefault="003811B1" w:rsidP="00154147">
            <w:pPr>
              <w:pStyle w:val="BodyText"/>
            </w:pPr>
          </w:p>
        </w:tc>
      </w:tr>
      <w:tr w:rsidR="003811B1" w:rsidRPr="00154147" w:rsidTr="008B67B8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3811B1" w:rsidRPr="00154147" w:rsidRDefault="003811B1" w:rsidP="00154147">
            <w:pPr>
              <w:pStyle w:val="LDStandard1"/>
              <w:spacing w:before="100" w:after="100"/>
              <w:rPr>
                <w:sz w:val="20"/>
              </w:rPr>
            </w:pPr>
          </w:p>
        </w:tc>
        <w:tc>
          <w:tcPr>
            <w:tcW w:w="76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1" w:rsidRPr="00154147" w:rsidRDefault="003811B1" w:rsidP="00154147">
            <w:pPr>
              <w:pStyle w:val="BodyText"/>
            </w:pPr>
            <w:r w:rsidRPr="00154147">
              <w:t>Are any of these directors non-executive (</w:t>
            </w:r>
            <w:proofErr w:type="spellStart"/>
            <w:r w:rsidRPr="00154147">
              <w:t>ie</w:t>
            </w:r>
            <w:proofErr w:type="spellEnd"/>
            <w:r w:rsidRPr="00154147">
              <w:t xml:space="preserve"> they are not actively involved in the business)?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11B1" w:rsidRPr="00154147" w:rsidRDefault="003811B1" w:rsidP="00154147">
            <w:pPr>
              <w:pStyle w:val="BodyText"/>
            </w:pPr>
          </w:p>
        </w:tc>
      </w:tr>
      <w:tr w:rsidR="003811B1" w:rsidRPr="00154147" w:rsidTr="008B67B8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3811B1" w:rsidRPr="00154147" w:rsidRDefault="003811B1" w:rsidP="00154147">
            <w:pPr>
              <w:pStyle w:val="LDStandard1"/>
              <w:spacing w:before="100" w:after="100"/>
              <w:rPr>
                <w:sz w:val="20"/>
              </w:rPr>
            </w:pPr>
          </w:p>
        </w:tc>
        <w:tc>
          <w:tcPr>
            <w:tcW w:w="76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1" w:rsidRPr="00154147" w:rsidRDefault="003811B1" w:rsidP="00154147">
            <w:pPr>
              <w:pStyle w:val="BodyText"/>
            </w:pPr>
            <w:r w:rsidRPr="00154147">
              <w:t>Does the company have any active plans to appoint further directors?  If so, what are they?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11B1" w:rsidRPr="00154147" w:rsidRDefault="003811B1" w:rsidP="00154147">
            <w:pPr>
              <w:pStyle w:val="BodyText"/>
            </w:pPr>
          </w:p>
        </w:tc>
      </w:tr>
      <w:tr w:rsidR="003811B1" w:rsidRPr="00154147" w:rsidTr="008B67B8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3811B1" w:rsidRPr="00154147" w:rsidRDefault="003811B1" w:rsidP="00154147">
            <w:pPr>
              <w:pStyle w:val="LDStandard1"/>
              <w:spacing w:before="100" w:after="100"/>
              <w:rPr>
                <w:sz w:val="20"/>
              </w:rPr>
            </w:pPr>
          </w:p>
        </w:tc>
        <w:tc>
          <w:tcPr>
            <w:tcW w:w="76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1" w:rsidRPr="00154147" w:rsidRDefault="003811B1" w:rsidP="00154147">
            <w:pPr>
              <w:pStyle w:val="BodyText"/>
            </w:pPr>
            <w:r w:rsidRPr="00154147">
              <w:t>Are future directors required to hold any minimum qualifications (</w:t>
            </w:r>
            <w:proofErr w:type="spellStart"/>
            <w:r w:rsidRPr="00154147">
              <w:t>eg</w:t>
            </w:r>
            <w:proofErr w:type="spellEnd"/>
            <w:r w:rsidRPr="00154147">
              <w:t xml:space="preserve"> [x] years of experience, tertiary educated </w:t>
            </w:r>
            <w:proofErr w:type="spellStart"/>
            <w:r w:rsidRPr="00154147">
              <w:t>etc</w:t>
            </w:r>
            <w:proofErr w:type="spellEnd"/>
            <w:r w:rsidRPr="00154147">
              <w:t>)?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11B1" w:rsidRPr="00154147" w:rsidRDefault="003811B1" w:rsidP="00154147">
            <w:pPr>
              <w:pStyle w:val="BodyText"/>
            </w:pPr>
          </w:p>
        </w:tc>
      </w:tr>
      <w:tr w:rsidR="003811B1" w:rsidRPr="00154147" w:rsidTr="008B67B8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3811B1" w:rsidRPr="00154147" w:rsidRDefault="003811B1" w:rsidP="00154147">
            <w:pPr>
              <w:pStyle w:val="LDStandard1"/>
              <w:spacing w:before="100" w:after="100"/>
              <w:rPr>
                <w:sz w:val="20"/>
              </w:rPr>
            </w:pPr>
          </w:p>
        </w:tc>
        <w:tc>
          <w:tcPr>
            <w:tcW w:w="76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1" w:rsidRPr="00154147" w:rsidRDefault="003811B1" w:rsidP="00154147">
            <w:pPr>
              <w:pStyle w:val="BodyText"/>
            </w:pPr>
            <w:r w:rsidRPr="00154147">
              <w:t>What is the maximum Board size?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11B1" w:rsidRPr="00154147" w:rsidRDefault="003811B1" w:rsidP="00154147">
            <w:pPr>
              <w:pStyle w:val="BodyText"/>
            </w:pPr>
          </w:p>
        </w:tc>
      </w:tr>
      <w:tr w:rsidR="003811B1" w:rsidRPr="00154147" w:rsidTr="008B67B8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3811B1" w:rsidRPr="00154147" w:rsidRDefault="003811B1" w:rsidP="00154147">
            <w:pPr>
              <w:pStyle w:val="LDStandard1"/>
              <w:spacing w:before="100" w:after="100"/>
              <w:rPr>
                <w:sz w:val="20"/>
              </w:rPr>
            </w:pPr>
          </w:p>
        </w:tc>
        <w:tc>
          <w:tcPr>
            <w:tcW w:w="76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1" w:rsidRPr="00154147" w:rsidRDefault="003811B1" w:rsidP="00154147">
            <w:pPr>
              <w:pStyle w:val="BodyText"/>
            </w:pPr>
            <w:r w:rsidRPr="00154147">
              <w:t>Should the Board be required to have a minimum number of non-executive directors?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11B1" w:rsidRPr="00154147" w:rsidRDefault="003811B1" w:rsidP="00154147">
            <w:pPr>
              <w:pStyle w:val="BodyText"/>
            </w:pPr>
          </w:p>
        </w:tc>
      </w:tr>
      <w:tr w:rsidR="003811B1" w:rsidRPr="00154147" w:rsidTr="008B67B8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3811B1" w:rsidRPr="00154147" w:rsidRDefault="003811B1" w:rsidP="00154147">
            <w:pPr>
              <w:pStyle w:val="LDStandard1"/>
              <w:spacing w:before="100" w:after="100"/>
              <w:rPr>
                <w:sz w:val="20"/>
              </w:rPr>
            </w:pPr>
          </w:p>
        </w:tc>
        <w:tc>
          <w:tcPr>
            <w:tcW w:w="76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1" w:rsidRPr="00154147" w:rsidRDefault="003811B1" w:rsidP="00154147">
            <w:pPr>
              <w:pStyle w:val="BodyText"/>
            </w:pPr>
            <w:r w:rsidRPr="00154147">
              <w:t>Can a shareholder with a minimum percentage of shares appoint directors?  If yes, what is the minimum percentage?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11B1" w:rsidRPr="00154147" w:rsidRDefault="003811B1" w:rsidP="00154147">
            <w:pPr>
              <w:pStyle w:val="BodyText"/>
            </w:pPr>
          </w:p>
        </w:tc>
      </w:tr>
      <w:tr w:rsidR="00B219F8" w:rsidRPr="00154147" w:rsidTr="00D3542D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B219F8" w:rsidRPr="00154147" w:rsidRDefault="00B219F8" w:rsidP="00D3542D">
            <w:pPr>
              <w:pStyle w:val="LDStandard1"/>
              <w:spacing w:before="100" w:after="100"/>
              <w:rPr>
                <w:sz w:val="20"/>
              </w:rPr>
            </w:pPr>
          </w:p>
        </w:tc>
        <w:tc>
          <w:tcPr>
            <w:tcW w:w="76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F8" w:rsidRPr="00154147" w:rsidRDefault="00B219F8" w:rsidP="00D3542D">
            <w:pPr>
              <w:pStyle w:val="BodyText"/>
            </w:pPr>
            <w:r>
              <w:t>Should the shareholders agreement prescribe meeting times for the Board?  If so, how often should the Board meet?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9F8" w:rsidRPr="00154147" w:rsidRDefault="00B219F8" w:rsidP="00D3542D">
            <w:pPr>
              <w:pStyle w:val="BodyText"/>
            </w:pPr>
          </w:p>
        </w:tc>
      </w:tr>
      <w:tr w:rsidR="00B219F8" w:rsidRPr="00154147" w:rsidTr="00D3542D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B219F8" w:rsidRPr="00154147" w:rsidRDefault="00B219F8" w:rsidP="00D3542D">
            <w:pPr>
              <w:pStyle w:val="LDStandard1"/>
              <w:spacing w:before="100" w:after="100"/>
              <w:rPr>
                <w:sz w:val="20"/>
              </w:rPr>
            </w:pPr>
          </w:p>
        </w:tc>
        <w:tc>
          <w:tcPr>
            <w:tcW w:w="76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F8" w:rsidRPr="00154147" w:rsidRDefault="00B219F8" w:rsidP="00D3542D">
            <w:pPr>
              <w:pStyle w:val="BodyText"/>
            </w:pPr>
            <w:r>
              <w:t>What is the quorum for directors meetings?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9F8" w:rsidRPr="00154147" w:rsidRDefault="00B219F8" w:rsidP="00D3542D">
            <w:pPr>
              <w:pStyle w:val="BodyText"/>
            </w:pPr>
          </w:p>
        </w:tc>
      </w:tr>
      <w:tr w:rsidR="00073B26" w:rsidRPr="00154147" w:rsidTr="008B67B8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073B26" w:rsidRPr="00154147" w:rsidRDefault="00073B26" w:rsidP="00154147">
            <w:pPr>
              <w:pStyle w:val="LDStandard1"/>
              <w:spacing w:before="100" w:after="100"/>
              <w:rPr>
                <w:sz w:val="20"/>
              </w:rPr>
            </w:pPr>
          </w:p>
        </w:tc>
        <w:tc>
          <w:tcPr>
            <w:tcW w:w="76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26" w:rsidRDefault="00B219F8" w:rsidP="00073B26">
            <w:pPr>
              <w:pStyle w:val="BodyText"/>
            </w:pPr>
            <w:r>
              <w:t>Can directors appoint alternate directors</w:t>
            </w:r>
            <w:r w:rsidR="00073B26">
              <w:t xml:space="preserve"> to represent them? </w:t>
            </w:r>
          </w:p>
          <w:p w:rsidR="00073B26" w:rsidRPr="00154147" w:rsidRDefault="00073B26" w:rsidP="00B219F8">
            <w:pPr>
              <w:pStyle w:val="BodyText"/>
            </w:pPr>
            <w:r>
              <w:t xml:space="preserve">Consider whether you are happy for other people to potentially be involved in </w:t>
            </w:r>
            <w:r w:rsidR="00B219F8">
              <w:t>decision-making</w:t>
            </w:r>
            <w:r>
              <w:t xml:space="preserve">. </w:t>
            </w:r>
            <w:r w:rsidR="00B219F8">
              <w:t xml:space="preserve"> If alternate directors are permitted, s</w:t>
            </w:r>
            <w:r>
              <w:t xml:space="preserve">hould this require the </w:t>
            </w:r>
            <w:r w:rsidR="00B219F8">
              <w:t xml:space="preserve">consent of the </w:t>
            </w:r>
            <w:r>
              <w:t xml:space="preserve">other directors </w:t>
            </w:r>
            <w:r w:rsidR="00B219F8">
              <w:t>or</w:t>
            </w:r>
            <w:r>
              <w:t xml:space="preserve"> shareholders?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B26" w:rsidRPr="00154147" w:rsidRDefault="00073B26" w:rsidP="00154147">
            <w:pPr>
              <w:pStyle w:val="BodyText"/>
            </w:pPr>
          </w:p>
        </w:tc>
      </w:tr>
      <w:tr w:rsidR="00B219F8" w:rsidRPr="00154147" w:rsidTr="008B67B8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B219F8" w:rsidRPr="00154147" w:rsidRDefault="00B219F8" w:rsidP="00154147">
            <w:pPr>
              <w:pStyle w:val="LDStandard1"/>
              <w:spacing w:before="100" w:after="100"/>
              <w:rPr>
                <w:sz w:val="20"/>
              </w:rPr>
            </w:pPr>
          </w:p>
        </w:tc>
        <w:tc>
          <w:tcPr>
            <w:tcW w:w="76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F8" w:rsidRDefault="00B219F8" w:rsidP="00B219F8">
            <w:pPr>
              <w:pStyle w:val="BodyText"/>
            </w:pPr>
            <w:r>
              <w:t xml:space="preserve">Should the agreement contain streamline processes for decision-making?  For example, should the company be allowed to pass resolutions on paper (without a meeting) even if less than 100% of the directors or shareholders approve the resolution?  </w:t>
            </w:r>
          </w:p>
          <w:p w:rsidR="00B219F8" w:rsidRDefault="00B219F8" w:rsidP="00B219F8">
            <w:pPr>
              <w:pStyle w:val="BodyText"/>
            </w:pPr>
            <w:r>
              <w:t>This might be appropriate for some types of decisions, but not others, to ensure people cannot be outvoted without being given an opportunity to express their views.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9F8" w:rsidRPr="00154147" w:rsidRDefault="00B219F8" w:rsidP="00154147">
            <w:pPr>
              <w:pStyle w:val="BodyText"/>
            </w:pPr>
          </w:p>
        </w:tc>
      </w:tr>
      <w:tr w:rsidR="00154147" w:rsidRPr="00154147" w:rsidTr="008B67B8">
        <w:trPr>
          <w:cantSplit/>
        </w:trPr>
        <w:tc>
          <w:tcPr>
            <w:tcW w:w="141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54147" w:rsidRPr="00154147" w:rsidRDefault="00154147" w:rsidP="00154147">
            <w:pPr>
              <w:pStyle w:val="LDHeading4"/>
            </w:pPr>
            <w:r w:rsidRPr="00154147">
              <w:lastRenderedPageBreak/>
              <w:t>Share Transfers</w:t>
            </w:r>
          </w:p>
        </w:tc>
      </w:tr>
      <w:tr w:rsidR="003811B1" w:rsidRPr="00154147" w:rsidTr="008B67B8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3811B1" w:rsidRPr="00154147" w:rsidRDefault="003811B1" w:rsidP="00154147">
            <w:pPr>
              <w:pStyle w:val="LDStandard1"/>
              <w:spacing w:before="100" w:after="100"/>
              <w:rPr>
                <w:sz w:val="20"/>
              </w:rPr>
            </w:pPr>
          </w:p>
        </w:tc>
        <w:tc>
          <w:tcPr>
            <w:tcW w:w="76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1" w:rsidRPr="00154147" w:rsidRDefault="003811B1" w:rsidP="00B219F8">
            <w:pPr>
              <w:pStyle w:val="BodyText"/>
            </w:pPr>
            <w:r w:rsidRPr="00154147">
              <w:t>Should the agreement contain a compulsory share acquisition clause if a shareholder defaults?  If yes, what types of ‘default’ will trigger the clause?  Common examples include breach of confidentiality, restraints and breaches of p</w:t>
            </w:r>
            <w:r w:rsidR="00B219F8">
              <w:t>rohibitions on share transfers, as well as insolvency, bankruptcy and engaging in criminal conduct.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11B1" w:rsidRPr="00154147" w:rsidRDefault="003811B1" w:rsidP="00154147">
            <w:pPr>
              <w:pStyle w:val="BodyText"/>
            </w:pPr>
          </w:p>
        </w:tc>
      </w:tr>
      <w:tr w:rsidR="003811B1" w:rsidRPr="00154147" w:rsidTr="008B67B8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3811B1" w:rsidRPr="00154147" w:rsidRDefault="003811B1" w:rsidP="00154147">
            <w:pPr>
              <w:pStyle w:val="LDStandard1"/>
              <w:spacing w:before="100" w:after="100"/>
              <w:rPr>
                <w:sz w:val="20"/>
              </w:rPr>
            </w:pPr>
          </w:p>
        </w:tc>
        <w:tc>
          <w:tcPr>
            <w:tcW w:w="76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1" w:rsidRPr="00154147" w:rsidRDefault="003811B1" w:rsidP="00154147">
            <w:pPr>
              <w:pStyle w:val="BodyText"/>
            </w:pPr>
            <w:r w:rsidRPr="00154147">
              <w:t>Should there be a forced buy/sell regime if there is a falling out between shareholders?  (</w:t>
            </w:r>
            <w:proofErr w:type="spellStart"/>
            <w:r w:rsidRPr="00154147">
              <w:t>ie</w:t>
            </w:r>
            <w:proofErr w:type="spellEnd"/>
            <w:r w:rsidRPr="00154147">
              <w:t xml:space="preserve"> Should a shareholder or group of shareholders be able to buy out the others?)  If yes, how should this work?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11B1" w:rsidRPr="00154147" w:rsidRDefault="003811B1" w:rsidP="00154147">
            <w:pPr>
              <w:pStyle w:val="BodyText"/>
            </w:pPr>
          </w:p>
        </w:tc>
      </w:tr>
      <w:tr w:rsidR="003811B1" w:rsidRPr="00154147" w:rsidTr="008B67B8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3811B1" w:rsidRPr="00154147" w:rsidRDefault="003811B1" w:rsidP="00154147">
            <w:pPr>
              <w:pStyle w:val="LDStandard1"/>
              <w:spacing w:before="100" w:after="100"/>
              <w:rPr>
                <w:sz w:val="20"/>
              </w:rPr>
            </w:pPr>
          </w:p>
        </w:tc>
        <w:tc>
          <w:tcPr>
            <w:tcW w:w="76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1" w:rsidRPr="00154147" w:rsidRDefault="003811B1" w:rsidP="00154147">
            <w:pPr>
              <w:pStyle w:val="BodyText"/>
            </w:pPr>
            <w:r w:rsidRPr="00154147">
              <w:t>What happens if a shareholder dies or becomes permanently incapacitated?  Is the position the same for all shareholders?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11B1" w:rsidRPr="00154147" w:rsidRDefault="003811B1" w:rsidP="00154147">
            <w:pPr>
              <w:pStyle w:val="BodyText"/>
            </w:pPr>
          </w:p>
        </w:tc>
      </w:tr>
      <w:tr w:rsidR="003811B1" w:rsidRPr="00154147" w:rsidTr="008B67B8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3811B1" w:rsidRPr="00154147" w:rsidRDefault="003811B1" w:rsidP="00154147">
            <w:pPr>
              <w:pStyle w:val="LDStandard1"/>
              <w:spacing w:before="100" w:after="100"/>
              <w:rPr>
                <w:sz w:val="20"/>
              </w:rPr>
            </w:pPr>
          </w:p>
        </w:tc>
        <w:tc>
          <w:tcPr>
            <w:tcW w:w="76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1" w:rsidRPr="00154147" w:rsidRDefault="003811B1" w:rsidP="00154147">
            <w:pPr>
              <w:pStyle w:val="BodyText"/>
            </w:pPr>
            <w:r w:rsidRPr="00154147">
              <w:t>If a shareholder wishes to sell their shares, should they be required to offer those shares to the other shareholders before being able to sell them to a third party?  (Usually the answer to this is yes.)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11B1" w:rsidRPr="00154147" w:rsidRDefault="003811B1" w:rsidP="00154147">
            <w:pPr>
              <w:pStyle w:val="BodyText"/>
            </w:pPr>
          </w:p>
        </w:tc>
      </w:tr>
      <w:tr w:rsidR="003811B1" w:rsidRPr="00154147" w:rsidTr="008B67B8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3811B1" w:rsidRPr="00154147" w:rsidRDefault="003811B1" w:rsidP="00154147">
            <w:pPr>
              <w:pStyle w:val="LDStandard1"/>
              <w:spacing w:before="100" w:after="100"/>
              <w:rPr>
                <w:sz w:val="20"/>
              </w:rPr>
            </w:pPr>
          </w:p>
        </w:tc>
        <w:tc>
          <w:tcPr>
            <w:tcW w:w="76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1" w:rsidRPr="00154147" w:rsidRDefault="003811B1" w:rsidP="00154147">
            <w:pPr>
              <w:pStyle w:val="BodyText"/>
            </w:pPr>
            <w:r w:rsidRPr="00154147">
              <w:t>Should there be any restrictions on third parties to whom shares can be sold?  For example, what if one shareholder wishes to sell shares to a person who has a relationship with a competitor?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11B1" w:rsidRPr="00154147" w:rsidRDefault="003811B1" w:rsidP="00154147">
            <w:pPr>
              <w:pStyle w:val="BodyText"/>
            </w:pPr>
          </w:p>
        </w:tc>
      </w:tr>
      <w:tr w:rsidR="003811B1" w:rsidRPr="00154147" w:rsidTr="008B67B8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3811B1" w:rsidRPr="00154147" w:rsidRDefault="003811B1" w:rsidP="00154147">
            <w:pPr>
              <w:pStyle w:val="LDStandard1"/>
              <w:spacing w:before="100" w:after="100"/>
              <w:rPr>
                <w:sz w:val="20"/>
              </w:rPr>
            </w:pPr>
          </w:p>
        </w:tc>
        <w:tc>
          <w:tcPr>
            <w:tcW w:w="76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1" w:rsidRPr="00154147" w:rsidRDefault="003811B1" w:rsidP="00154147">
            <w:pPr>
              <w:pStyle w:val="BodyText"/>
            </w:pPr>
            <w:r w:rsidRPr="00154147">
              <w:t>Will there be a drag along provision?  If yes, what percentage of shares is required to trigger the drag along?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11B1" w:rsidRPr="00154147" w:rsidRDefault="003811B1" w:rsidP="00154147">
            <w:pPr>
              <w:pStyle w:val="BodyText"/>
            </w:pPr>
          </w:p>
        </w:tc>
      </w:tr>
      <w:tr w:rsidR="003811B1" w:rsidRPr="00154147" w:rsidTr="008B67B8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3811B1" w:rsidRPr="00154147" w:rsidRDefault="003811B1" w:rsidP="00154147">
            <w:pPr>
              <w:pStyle w:val="LDStandard1"/>
              <w:spacing w:before="100" w:after="100"/>
              <w:rPr>
                <w:sz w:val="20"/>
              </w:rPr>
            </w:pPr>
          </w:p>
        </w:tc>
        <w:tc>
          <w:tcPr>
            <w:tcW w:w="76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1" w:rsidRPr="00154147" w:rsidRDefault="003811B1" w:rsidP="00154147">
            <w:pPr>
              <w:pStyle w:val="BodyText"/>
            </w:pPr>
            <w:r w:rsidRPr="00154147">
              <w:t>Will there be a tag along provision?  If yes, what percentage of shares is required to trigger the tag along?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11B1" w:rsidRPr="00154147" w:rsidRDefault="003811B1" w:rsidP="00154147">
            <w:pPr>
              <w:pStyle w:val="BodyText"/>
            </w:pPr>
          </w:p>
        </w:tc>
      </w:tr>
      <w:tr w:rsidR="003811B1" w:rsidRPr="00154147" w:rsidTr="008B67B8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3811B1" w:rsidRPr="00154147" w:rsidRDefault="003811B1" w:rsidP="00154147">
            <w:pPr>
              <w:pStyle w:val="LDStandard1"/>
              <w:spacing w:before="100" w:after="100"/>
              <w:rPr>
                <w:sz w:val="20"/>
              </w:rPr>
            </w:pPr>
          </w:p>
        </w:tc>
        <w:tc>
          <w:tcPr>
            <w:tcW w:w="76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B1" w:rsidRPr="00154147" w:rsidRDefault="003811B1" w:rsidP="00154147">
            <w:pPr>
              <w:pStyle w:val="BodyText"/>
            </w:pPr>
            <w:r w:rsidRPr="00154147">
              <w:t>Should shareholders be permitted to grant security interests over their shares (</w:t>
            </w:r>
            <w:proofErr w:type="spellStart"/>
            <w:r w:rsidRPr="00154147">
              <w:t>eg</w:t>
            </w:r>
            <w:proofErr w:type="spellEnd"/>
            <w:r w:rsidRPr="00154147">
              <w:t xml:space="preserve"> to secure a personal loan)?  If yes, does this require any level of shareholder approval?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11B1" w:rsidRPr="00154147" w:rsidRDefault="003811B1" w:rsidP="00154147">
            <w:pPr>
              <w:pStyle w:val="BodyText"/>
            </w:pPr>
          </w:p>
        </w:tc>
      </w:tr>
      <w:tr w:rsidR="00154147" w:rsidRPr="00154147" w:rsidTr="008B67B8">
        <w:trPr>
          <w:cantSplit/>
        </w:trPr>
        <w:tc>
          <w:tcPr>
            <w:tcW w:w="141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54147" w:rsidRPr="00154147" w:rsidRDefault="00154147" w:rsidP="00154147">
            <w:pPr>
              <w:pStyle w:val="LDHeading4"/>
            </w:pPr>
            <w:r w:rsidRPr="00154147">
              <w:t>Miscellaneous</w:t>
            </w:r>
          </w:p>
        </w:tc>
      </w:tr>
      <w:tr w:rsidR="00154147" w:rsidRPr="00154147" w:rsidTr="008B67B8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154147" w:rsidRPr="00154147" w:rsidRDefault="00154147" w:rsidP="00154147">
            <w:pPr>
              <w:pStyle w:val="LDStandard1"/>
              <w:spacing w:before="100" w:after="100"/>
              <w:rPr>
                <w:sz w:val="20"/>
              </w:rPr>
            </w:pPr>
          </w:p>
        </w:tc>
        <w:tc>
          <w:tcPr>
            <w:tcW w:w="76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47" w:rsidRPr="00154147" w:rsidRDefault="00154147" w:rsidP="00154147">
            <w:pPr>
              <w:pStyle w:val="BodyText"/>
            </w:pPr>
            <w:r w:rsidRPr="00154147">
              <w:t>When will the company pay dividends?  Should the shareholders agreement contain a prescribed dividend policy?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147" w:rsidRPr="00154147" w:rsidRDefault="00154147" w:rsidP="00154147">
            <w:pPr>
              <w:pStyle w:val="BodyText"/>
            </w:pPr>
          </w:p>
        </w:tc>
      </w:tr>
      <w:tr w:rsidR="00154147" w:rsidRPr="00154147" w:rsidTr="008B67B8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154147" w:rsidRPr="00154147" w:rsidRDefault="00154147" w:rsidP="00154147">
            <w:pPr>
              <w:pStyle w:val="LDStandard1"/>
              <w:spacing w:before="100" w:after="100"/>
              <w:rPr>
                <w:sz w:val="20"/>
              </w:rPr>
            </w:pPr>
          </w:p>
        </w:tc>
        <w:tc>
          <w:tcPr>
            <w:tcW w:w="76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47" w:rsidRPr="00154147" w:rsidRDefault="00154147" w:rsidP="00154147">
            <w:pPr>
              <w:pStyle w:val="BodyText"/>
            </w:pPr>
            <w:r w:rsidRPr="00154147">
              <w:t>What information will the company provide the shareholders, and how often?  For example, management reports, operational updates, annual financial statements?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147" w:rsidRPr="00154147" w:rsidRDefault="00154147" w:rsidP="00154147">
            <w:pPr>
              <w:pStyle w:val="BodyText"/>
            </w:pPr>
          </w:p>
        </w:tc>
      </w:tr>
      <w:tr w:rsidR="00154147" w:rsidRPr="00154147" w:rsidTr="008B67B8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154147" w:rsidRPr="00154147" w:rsidRDefault="00154147" w:rsidP="00154147">
            <w:pPr>
              <w:pStyle w:val="LDStandard1"/>
              <w:spacing w:before="100" w:after="100"/>
              <w:rPr>
                <w:sz w:val="20"/>
              </w:rPr>
            </w:pPr>
          </w:p>
        </w:tc>
        <w:tc>
          <w:tcPr>
            <w:tcW w:w="76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47" w:rsidRPr="00154147" w:rsidRDefault="00154147" w:rsidP="00154147">
            <w:pPr>
              <w:pStyle w:val="BodyText"/>
            </w:pPr>
            <w:r w:rsidRPr="00154147">
              <w:t>Do the shareholders have (or should they have) buy/sell insurance to fund the purchase of shares if another shareholder dies or becomes permanently incapacitated?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147" w:rsidRPr="00154147" w:rsidRDefault="00154147" w:rsidP="00154147">
            <w:pPr>
              <w:pStyle w:val="BodyText"/>
            </w:pPr>
          </w:p>
        </w:tc>
      </w:tr>
      <w:tr w:rsidR="00154147" w:rsidRPr="00154147" w:rsidTr="008B67B8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154147" w:rsidRPr="00154147" w:rsidRDefault="00154147" w:rsidP="00154147">
            <w:pPr>
              <w:pStyle w:val="LDStandard1"/>
              <w:spacing w:before="100" w:after="100"/>
              <w:rPr>
                <w:sz w:val="20"/>
              </w:rPr>
            </w:pPr>
          </w:p>
        </w:tc>
        <w:tc>
          <w:tcPr>
            <w:tcW w:w="76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47" w:rsidRPr="00154147" w:rsidRDefault="00154147" w:rsidP="00154147">
            <w:pPr>
              <w:pStyle w:val="BodyText"/>
            </w:pPr>
            <w:r w:rsidRPr="00154147">
              <w:t>Beyond the usual business insurance policies, what insurances should the company be required to maintain to protect the shareholders?  Does the shareholders agreement need to deal with this?  Consider buy/sell insurance, key man insurance and directors &amp; office insurance.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147" w:rsidRPr="00154147" w:rsidRDefault="00154147" w:rsidP="00154147">
            <w:pPr>
              <w:pStyle w:val="BodyText"/>
            </w:pPr>
          </w:p>
        </w:tc>
      </w:tr>
      <w:tr w:rsidR="00154147" w:rsidRPr="00154147" w:rsidTr="008B67B8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154147" w:rsidRPr="00154147" w:rsidRDefault="00154147" w:rsidP="00154147">
            <w:pPr>
              <w:pStyle w:val="LDStandard1"/>
              <w:spacing w:before="100" w:after="100"/>
              <w:rPr>
                <w:sz w:val="20"/>
              </w:rPr>
            </w:pPr>
          </w:p>
        </w:tc>
        <w:tc>
          <w:tcPr>
            <w:tcW w:w="76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47" w:rsidRPr="00154147" w:rsidRDefault="00154147" w:rsidP="00154147">
            <w:pPr>
              <w:pStyle w:val="BodyText"/>
            </w:pPr>
            <w:r w:rsidRPr="00154147">
              <w:t>Should the agreement contain shareholder restraints?  If yes, what should they be?  Examples are prohibitions on being involved with a competing business, diverting clients or business away from the company and poaching employees.  Consider the geographic reach and duration of any restraints.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147" w:rsidRPr="00154147" w:rsidRDefault="00154147" w:rsidP="00154147">
            <w:pPr>
              <w:pStyle w:val="BodyText"/>
            </w:pPr>
          </w:p>
        </w:tc>
      </w:tr>
    </w:tbl>
    <w:p w:rsidR="009106DA" w:rsidRDefault="009106DA" w:rsidP="003811B1"/>
    <w:p w:rsidR="009106DA" w:rsidRDefault="009106DA">
      <w:pPr>
        <w:spacing w:after="160" w:line="259" w:lineRule="auto"/>
      </w:pPr>
      <w:r>
        <w:br w:type="page"/>
      </w:r>
    </w:p>
    <w:p w:rsidR="00D077DD" w:rsidRDefault="009106DA" w:rsidP="009106DA">
      <w:pPr>
        <w:pStyle w:val="LDHeading3"/>
      </w:pPr>
      <w:r>
        <w:lastRenderedPageBreak/>
        <w:t>Decision-making matrix</w:t>
      </w:r>
    </w:p>
    <w:p w:rsidR="00D077DD" w:rsidRPr="00D077DD" w:rsidRDefault="008177EE" w:rsidP="00D077DD">
      <w:r>
        <w:rPr>
          <w:i/>
        </w:rPr>
        <w:t xml:space="preserve">The table below is merely intended as a starting point for discussion.  Individual line items may need to be varied, removed or supplemented based on your circumstances.  </w:t>
      </w:r>
      <w:r w:rsidR="00D077DD" w:rsidRPr="00D077DD">
        <w:rPr>
          <w:i/>
        </w:rPr>
        <w:t>For each type of decision, indicate the level of approval that is required.  Note that some types of decision may be regulated by the Corporations Act</w:t>
      </w:r>
      <w:r w:rsidR="00D077DD" w:rsidRPr="00D077DD">
        <w:t>.</w:t>
      </w:r>
      <w:r>
        <w:t xml:space="preserve">  </w:t>
      </w:r>
      <w:r>
        <w:rPr>
          <w:i/>
        </w:rPr>
        <w:t xml:space="preserve">A decision will need to be made </w:t>
      </w:r>
      <w:r w:rsidR="008B5929">
        <w:rPr>
          <w:i/>
        </w:rPr>
        <w:t>as to what the ‘Special Majority’ threshold should be.  Subject to those decisions governed by the Corporations Act, the percentage for Special Majority is usually determined by reference to the share register.</w:t>
      </w:r>
    </w:p>
    <w:p w:rsidR="00D077DD" w:rsidRPr="00D077DD" w:rsidRDefault="00D077DD" w:rsidP="00D077DD"/>
    <w:tbl>
      <w:tblPr>
        <w:tblStyle w:val="TableGrid"/>
        <w:tblW w:w="14175" w:type="dxa"/>
        <w:tblBorders>
          <w:top w:val="single" w:sz="4" w:space="0" w:color="0070C0"/>
          <w:left w:val="none" w:sz="0" w:space="0" w:color="auto"/>
          <w:bottom w:val="single" w:sz="4" w:space="0" w:color="0070C0"/>
          <w:right w:val="none" w:sz="0" w:space="0" w:color="auto"/>
          <w:insideH w:val="single" w:sz="4" w:space="0" w:color="0070C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546"/>
        <w:gridCol w:w="1523"/>
        <w:gridCol w:w="1524"/>
        <w:gridCol w:w="1524"/>
        <w:gridCol w:w="1524"/>
      </w:tblGrid>
      <w:tr w:rsidR="00011DC0" w:rsidRPr="00011DC0" w:rsidTr="008177EE">
        <w:trPr>
          <w:tblHeader/>
        </w:trPr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11DC0">
              <w:rPr>
                <w:rFonts w:asciiTheme="minorHAnsi" w:hAnsiTheme="minorHAnsi" w:cs="Arial"/>
                <w:sz w:val="18"/>
                <w:szCs w:val="18"/>
                <w:lang w:val="en-US"/>
              </w:rPr>
              <w:t>Managing Director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11DC0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Board </w:t>
            </w:r>
            <w:r w:rsidRPr="00011DC0">
              <w:rPr>
                <w:rFonts w:asciiTheme="minorHAnsi" w:hAnsiTheme="minorHAnsi" w:cs="Arial"/>
                <w:sz w:val="18"/>
                <w:szCs w:val="18"/>
                <w:lang w:val="en-US"/>
              </w:rPr>
              <w:br/>
              <w:t>(majority)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D077DD" w:rsidRPr="00011DC0" w:rsidRDefault="00D077DD" w:rsidP="008177EE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11DC0">
              <w:rPr>
                <w:rFonts w:asciiTheme="minorHAnsi" w:hAnsiTheme="minorHAnsi" w:cs="Arial"/>
                <w:sz w:val="18"/>
                <w:szCs w:val="18"/>
                <w:lang w:val="en-US"/>
              </w:rPr>
              <w:t>Special Majority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11DC0">
              <w:rPr>
                <w:rFonts w:asciiTheme="minorHAnsi" w:hAnsiTheme="minorHAnsi" w:cs="Arial"/>
                <w:sz w:val="18"/>
                <w:szCs w:val="18"/>
                <w:lang w:val="en-US"/>
              </w:rPr>
              <w:t>Unanimous Shareholder Approval</w:t>
            </w:r>
          </w:p>
        </w:tc>
      </w:tr>
      <w:tr w:rsidR="00011DC0" w:rsidRPr="00011DC0" w:rsidTr="008177EE"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77DD" w:rsidRPr="00011DC0" w:rsidRDefault="00D077DD" w:rsidP="00D077DD">
            <w:pPr>
              <w:keepNext/>
              <w:keepLines/>
              <w:spacing w:before="80" w:after="80"/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</w:pPr>
            <w:r w:rsidRPr="00011DC0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>Trading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  <w:tr w:rsidR="00011DC0" w:rsidRPr="00011DC0" w:rsidTr="00B219F8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77DD" w:rsidRPr="00011DC0" w:rsidRDefault="00D077DD" w:rsidP="00D077DD">
            <w:pPr>
              <w:numPr>
                <w:ilvl w:val="1"/>
                <w:numId w:val="7"/>
              </w:numPr>
              <w:spacing w:before="80" w:after="80"/>
              <w:rPr>
                <w:sz w:val="18"/>
              </w:rPr>
            </w:pPr>
          </w:p>
        </w:tc>
        <w:tc>
          <w:tcPr>
            <w:tcW w:w="7546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11DC0">
              <w:rPr>
                <w:rFonts w:asciiTheme="minorHAnsi" w:hAnsiTheme="minorHAnsi" w:cs="Arial"/>
                <w:sz w:val="18"/>
                <w:szCs w:val="18"/>
                <w:lang w:val="en-US"/>
              </w:rPr>
              <w:t>Entering into a new contract or varying an existi</w:t>
            </w:r>
            <w:r w:rsidR="00512EDD" w:rsidRPr="00011DC0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ng contract with value of less </w:t>
            </w:r>
            <w:r w:rsidRPr="00011DC0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than $[insert] in the ordinary course of business 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D077DD" w:rsidRPr="00011DC0" w:rsidRDefault="00D077DD" w:rsidP="00D077DD">
            <w:pPr>
              <w:keepLines/>
              <w:spacing w:before="80" w:after="8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  <w:tr w:rsidR="00011DC0" w:rsidRPr="00011DC0" w:rsidTr="00F510BA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numPr>
                <w:ilvl w:val="1"/>
                <w:numId w:val="1"/>
              </w:numPr>
              <w:spacing w:before="80" w:after="80"/>
              <w:rPr>
                <w:sz w:val="18"/>
              </w:rPr>
            </w:pPr>
          </w:p>
        </w:tc>
        <w:tc>
          <w:tcPr>
            <w:tcW w:w="7546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11DC0">
              <w:rPr>
                <w:rFonts w:asciiTheme="minorHAnsi" w:hAnsiTheme="minorHAnsi" w:cs="Arial"/>
                <w:sz w:val="18"/>
                <w:szCs w:val="18"/>
                <w:lang w:val="en-US"/>
              </w:rPr>
              <w:t>Entering into a new contract or varying an existing contract with a value between $[insert] and $[insert] in the ordinary course of business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  <w:tr w:rsidR="00011DC0" w:rsidRPr="00011DC0" w:rsidTr="00F510BA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numPr>
                <w:ilvl w:val="1"/>
                <w:numId w:val="1"/>
              </w:numPr>
              <w:spacing w:before="80" w:after="80"/>
              <w:rPr>
                <w:sz w:val="18"/>
              </w:rPr>
            </w:pPr>
          </w:p>
        </w:tc>
        <w:tc>
          <w:tcPr>
            <w:tcW w:w="7546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11DC0">
              <w:rPr>
                <w:rFonts w:asciiTheme="minorHAnsi" w:hAnsiTheme="minorHAnsi" w:cs="Arial"/>
                <w:sz w:val="18"/>
                <w:szCs w:val="18"/>
                <w:lang w:val="en-US"/>
              </w:rPr>
              <w:t>Entering into an new contract or varying an existing contract with a value of more than $[insert]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  <w:tr w:rsidR="00011DC0" w:rsidRPr="00011DC0" w:rsidTr="00011DC0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numPr>
                <w:ilvl w:val="1"/>
                <w:numId w:val="1"/>
              </w:numPr>
              <w:spacing w:before="80" w:after="80"/>
              <w:rPr>
                <w:sz w:val="18"/>
              </w:rPr>
            </w:pPr>
          </w:p>
        </w:tc>
        <w:tc>
          <w:tcPr>
            <w:tcW w:w="7546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8177EE">
            <w:pPr>
              <w:keepLines/>
              <w:spacing w:before="80" w:after="8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11DC0">
              <w:rPr>
                <w:rFonts w:asciiTheme="minorHAnsi" w:hAnsiTheme="minorHAnsi" w:cs="Arial"/>
                <w:sz w:val="18"/>
                <w:szCs w:val="18"/>
                <w:lang w:val="en-US"/>
              </w:rPr>
              <w:t>Entering into a</w:t>
            </w:r>
            <w:r w:rsidR="008177EE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n agreement </w:t>
            </w:r>
            <w:r w:rsidRPr="00011DC0">
              <w:rPr>
                <w:rFonts w:asciiTheme="minorHAnsi" w:hAnsiTheme="minorHAnsi" w:cs="Arial"/>
                <w:sz w:val="18"/>
                <w:szCs w:val="18"/>
                <w:lang w:val="en-US"/>
              </w:rPr>
              <w:t>with a shareholder or a shareholder’s related entity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  <w:tr w:rsidR="008177EE" w:rsidRPr="00011DC0" w:rsidTr="00011DC0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177EE" w:rsidRPr="00011DC0" w:rsidRDefault="008177EE" w:rsidP="00D077DD">
            <w:pPr>
              <w:numPr>
                <w:ilvl w:val="1"/>
                <w:numId w:val="1"/>
              </w:numPr>
              <w:spacing w:before="80" w:after="80"/>
              <w:rPr>
                <w:sz w:val="18"/>
              </w:rPr>
            </w:pPr>
          </w:p>
        </w:tc>
        <w:tc>
          <w:tcPr>
            <w:tcW w:w="7546" w:type="dxa"/>
            <w:tcBorders>
              <w:top w:val="single" w:sz="4" w:space="0" w:color="auto"/>
              <w:bottom w:val="single" w:sz="4" w:space="0" w:color="auto"/>
            </w:tcBorders>
          </w:tcPr>
          <w:p w:rsidR="008177EE" w:rsidRPr="00011DC0" w:rsidRDefault="008177EE" w:rsidP="008177EE">
            <w:pPr>
              <w:keepLines/>
              <w:spacing w:before="80" w:after="8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en-US"/>
              </w:rPr>
              <w:t>Compromising a debt owed to the company where the total amount of the compromise is more than $[insert]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8177EE" w:rsidRPr="00011DC0" w:rsidRDefault="008177EE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8177EE" w:rsidRPr="00011DC0" w:rsidRDefault="008177EE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8177EE" w:rsidRPr="00011DC0" w:rsidRDefault="008177EE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8177EE" w:rsidRPr="00011DC0" w:rsidRDefault="008177EE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  <w:tr w:rsidR="008177EE" w:rsidRPr="00011DC0" w:rsidTr="00011DC0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177EE" w:rsidRPr="00011DC0" w:rsidRDefault="008177EE" w:rsidP="00D077DD">
            <w:pPr>
              <w:numPr>
                <w:ilvl w:val="1"/>
                <w:numId w:val="1"/>
              </w:numPr>
              <w:spacing w:before="80" w:after="80"/>
              <w:rPr>
                <w:sz w:val="18"/>
              </w:rPr>
            </w:pPr>
          </w:p>
        </w:tc>
        <w:tc>
          <w:tcPr>
            <w:tcW w:w="7546" w:type="dxa"/>
            <w:tcBorders>
              <w:top w:val="single" w:sz="4" w:space="0" w:color="auto"/>
              <w:bottom w:val="single" w:sz="4" w:space="0" w:color="auto"/>
            </w:tcBorders>
          </w:tcPr>
          <w:p w:rsidR="008177EE" w:rsidRDefault="008177EE" w:rsidP="008177EE">
            <w:pPr>
              <w:keepLines/>
              <w:spacing w:before="80" w:after="8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en-US"/>
              </w:rPr>
              <w:t>Commencing legal proceedings, including court proceedings or arbitration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8177EE" w:rsidRPr="00011DC0" w:rsidRDefault="008177EE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8177EE" w:rsidRPr="00011DC0" w:rsidRDefault="008177EE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8177EE" w:rsidRPr="00011DC0" w:rsidRDefault="008177EE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8177EE" w:rsidRPr="00011DC0" w:rsidRDefault="008177EE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  <w:tr w:rsidR="00011DC0" w:rsidRPr="00011DC0" w:rsidTr="00011DC0">
        <w:tc>
          <w:tcPr>
            <w:tcW w:w="8080" w:type="dxa"/>
            <w:gridSpan w:val="2"/>
          </w:tcPr>
          <w:p w:rsidR="00D077DD" w:rsidRPr="00011DC0" w:rsidRDefault="00D077DD" w:rsidP="00D077DD">
            <w:pPr>
              <w:keepNext/>
              <w:keepLines/>
              <w:spacing w:before="80" w:after="80"/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</w:pPr>
            <w:r w:rsidRPr="00011DC0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>Acquisitions, Disposals and Other Commitments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  <w:tr w:rsidR="00011DC0" w:rsidRPr="00011DC0" w:rsidTr="00011DC0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numPr>
                <w:ilvl w:val="1"/>
                <w:numId w:val="1"/>
              </w:numPr>
              <w:spacing w:before="80" w:after="80"/>
              <w:rPr>
                <w:sz w:val="18"/>
              </w:rPr>
            </w:pPr>
          </w:p>
        </w:tc>
        <w:tc>
          <w:tcPr>
            <w:tcW w:w="7546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11DC0">
              <w:rPr>
                <w:rFonts w:asciiTheme="minorHAnsi" w:hAnsiTheme="minorHAnsi" w:cs="Arial"/>
                <w:sz w:val="18"/>
                <w:szCs w:val="18"/>
                <w:lang w:val="en-US"/>
              </w:rPr>
              <w:t>Acquiring or disposing of any asset with a value of up to $[insert] in the ordinary course of business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  <w:tr w:rsidR="00011DC0" w:rsidRPr="00011DC0" w:rsidTr="00011DC0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numPr>
                <w:ilvl w:val="1"/>
                <w:numId w:val="1"/>
              </w:numPr>
              <w:spacing w:before="80" w:after="80"/>
              <w:rPr>
                <w:sz w:val="18"/>
              </w:rPr>
            </w:pPr>
          </w:p>
        </w:tc>
        <w:tc>
          <w:tcPr>
            <w:tcW w:w="7546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11DC0">
              <w:rPr>
                <w:rFonts w:asciiTheme="minorHAnsi" w:hAnsiTheme="minorHAnsi" w:cs="Arial"/>
                <w:sz w:val="18"/>
                <w:szCs w:val="18"/>
                <w:lang w:val="en-US"/>
              </w:rPr>
              <w:t>Acquiring or disposing of any asset with a value of more than $[insert] in the ordinary course of business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  <w:tr w:rsidR="00011DC0" w:rsidRPr="00011DC0" w:rsidTr="00011DC0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numPr>
                <w:ilvl w:val="1"/>
                <w:numId w:val="1"/>
              </w:numPr>
              <w:spacing w:before="80" w:after="80"/>
              <w:rPr>
                <w:sz w:val="18"/>
              </w:rPr>
            </w:pPr>
          </w:p>
        </w:tc>
        <w:tc>
          <w:tcPr>
            <w:tcW w:w="7546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11DC0">
              <w:rPr>
                <w:rFonts w:asciiTheme="minorHAnsi" w:hAnsiTheme="minorHAnsi" w:cs="Arial"/>
                <w:sz w:val="18"/>
                <w:szCs w:val="18"/>
                <w:lang w:val="en-US"/>
              </w:rPr>
              <w:t>Entering, varying or terminating any lease, contract for sale or other agreement in relation to real property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  <w:tr w:rsidR="00011DC0" w:rsidRPr="00011DC0" w:rsidTr="00011DC0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numPr>
                <w:ilvl w:val="1"/>
                <w:numId w:val="1"/>
              </w:numPr>
              <w:spacing w:before="80" w:after="80"/>
              <w:rPr>
                <w:sz w:val="18"/>
              </w:rPr>
            </w:pPr>
          </w:p>
        </w:tc>
        <w:tc>
          <w:tcPr>
            <w:tcW w:w="7546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11DC0">
              <w:rPr>
                <w:rFonts w:asciiTheme="minorHAnsi" w:hAnsiTheme="minorHAnsi" w:cs="Arial"/>
                <w:sz w:val="18"/>
                <w:szCs w:val="18"/>
                <w:lang w:val="en-US"/>
              </w:rPr>
              <w:t>Sale of the company or business or a material part of it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  <w:tr w:rsidR="00011DC0" w:rsidRPr="00011DC0" w:rsidTr="00011DC0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numPr>
                <w:ilvl w:val="1"/>
                <w:numId w:val="1"/>
              </w:numPr>
              <w:spacing w:before="80" w:after="80"/>
              <w:rPr>
                <w:sz w:val="18"/>
              </w:rPr>
            </w:pPr>
          </w:p>
        </w:tc>
        <w:tc>
          <w:tcPr>
            <w:tcW w:w="7546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11DC0">
              <w:rPr>
                <w:rFonts w:asciiTheme="minorHAnsi" w:hAnsiTheme="minorHAnsi" w:cs="Arial"/>
                <w:sz w:val="18"/>
                <w:szCs w:val="18"/>
                <w:lang w:val="en-US"/>
              </w:rPr>
              <w:t>Acquisition of any business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  <w:tr w:rsidR="008177EE" w:rsidRPr="00011DC0" w:rsidTr="00011DC0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177EE" w:rsidRPr="00011DC0" w:rsidRDefault="008177EE" w:rsidP="00D077DD">
            <w:pPr>
              <w:numPr>
                <w:ilvl w:val="1"/>
                <w:numId w:val="1"/>
              </w:numPr>
              <w:spacing w:before="80" w:after="80"/>
              <w:rPr>
                <w:sz w:val="18"/>
              </w:rPr>
            </w:pPr>
          </w:p>
        </w:tc>
        <w:tc>
          <w:tcPr>
            <w:tcW w:w="7546" w:type="dxa"/>
            <w:tcBorders>
              <w:top w:val="single" w:sz="4" w:space="0" w:color="auto"/>
              <w:bottom w:val="single" w:sz="4" w:space="0" w:color="auto"/>
            </w:tcBorders>
          </w:tcPr>
          <w:p w:rsidR="008177EE" w:rsidRPr="00011DC0" w:rsidRDefault="008177EE" w:rsidP="00D077DD">
            <w:pPr>
              <w:keepLines/>
              <w:spacing w:before="80" w:after="8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en-US"/>
              </w:rPr>
              <w:t>Merger with any other business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8177EE" w:rsidRPr="00011DC0" w:rsidRDefault="008177EE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8177EE" w:rsidRPr="00011DC0" w:rsidRDefault="008177EE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8177EE" w:rsidRPr="00011DC0" w:rsidRDefault="008177EE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8177EE" w:rsidRPr="00011DC0" w:rsidRDefault="008177EE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  <w:tr w:rsidR="00011DC0" w:rsidRPr="00011DC0" w:rsidTr="00011DC0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numPr>
                <w:ilvl w:val="1"/>
                <w:numId w:val="1"/>
              </w:numPr>
              <w:spacing w:before="80" w:after="80"/>
              <w:rPr>
                <w:sz w:val="18"/>
              </w:rPr>
            </w:pPr>
          </w:p>
        </w:tc>
        <w:tc>
          <w:tcPr>
            <w:tcW w:w="7546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11DC0">
              <w:rPr>
                <w:rFonts w:asciiTheme="minorHAnsi" w:hAnsiTheme="minorHAnsi" w:cs="Arial"/>
                <w:sz w:val="18"/>
                <w:szCs w:val="18"/>
                <w:lang w:val="en-US"/>
              </w:rPr>
              <w:t>Material alteration to the nature or scope of the business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  <w:tr w:rsidR="008177EE" w:rsidRPr="00011DC0" w:rsidTr="00011DC0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177EE" w:rsidRPr="00011DC0" w:rsidRDefault="008177EE" w:rsidP="00D077DD">
            <w:pPr>
              <w:numPr>
                <w:ilvl w:val="1"/>
                <w:numId w:val="1"/>
              </w:numPr>
              <w:spacing w:before="80" w:after="80"/>
              <w:rPr>
                <w:sz w:val="18"/>
              </w:rPr>
            </w:pPr>
          </w:p>
        </w:tc>
        <w:tc>
          <w:tcPr>
            <w:tcW w:w="7546" w:type="dxa"/>
            <w:tcBorders>
              <w:top w:val="single" w:sz="4" w:space="0" w:color="auto"/>
              <w:bottom w:val="single" w:sz="4" w:space="0" w:color="auto"/>
            </w:tcBorders>
          </w:tcPr>
          <w:p w:rsidR="008177EE" w:rsidRPr="00011DC0" w:rsidRDefault="008177EE" w:rsidP="008177EE">
            <w:pPr>
              <w:keepLines/>
              <w:spacing w:before="80" w:after="8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en-US"/>
              </w:rPr>
              <w:t>Making a loan to anyone of more than $[insert] (excluding credit extended to customers in the ordinary course of business)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8177EE" w:rsidRPr="00011DC0" w:rsidRDefault="008177EE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8177EE" w:rsidRPr="00011DC0" w:rsidRDefault="008177EE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8177EE" w:rsidRPr="00011DC0" w:rsidRDefault="008177EE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8177EE" w:rsidRPr="00011DC0" w:rsidRDefault="008177EE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  <w:tr w:rsidR="008177EE" w:rsidRPr="00011DC0" w:rsidTr="00011DC0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177EE" w:rsidRPr="00011DC0" w:rsidRDefault="008177EE" w:rsidP="00D077DD">
            <w:pPr>
              <w:numPr>
                <w:ilvl w:val="1"/>
                <w:numId w:val="1"/>
              </w:numPr>
              <w:spacing w:before="80" w:after="80"/>
              <w:rPr>
                <w:sz w:val="18"/>
              </w:rPr>
            </w:pPr>
          </w:p>
        </w:tc>
        <w:tc>
          <w:tcPr>
            <w:tcW w:w="7546" w:type="dxa"/>
            <w:tcBorders>
              <w:top w:val="single" w:sz="4" w:space="0" w:color="auto"/>
              <w:bottom w:val="single" w:sz="4" w:space="0" w:color="auto"/>
            </w:tcBorders>
          </w:tcPr>
          <w:p w:rsidR="008177EE" w:rsidRDefault="008177EE" w:rsidP="008177EE">
            <w:pPr>
              <w:keepLines/>
              <w:spacing w:before="80" w:after="8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en-US"/>
              </w:rPr>
              <w:t>Giving a guarantee to any person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8177EE" w:rsidRPr="00011DC0" w:rsidRDefault="008177EE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8177EE" w:rsidRPr="00011DC0" w:rsidRDefault="008177EE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8177EE" w:rsidRPr="00011DC0" w:rsidRDefault="008177EE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8177EE" w:rsidRPr="00011DC0" w:rsidRDefault="008177EE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  <w:tr w:rsidR="008177EE" w:rsidRPr="00011DC0" w:rsidTr="00011DC0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177EE" w:rsidRPr="00011DC0" w:rsidRDefault="008177EE" w:rsidP="00D077DD">
            <w:pPr>
              <w:numPr>
                <w:ilvl w:val="1"/>
                <w:numId w:val="1"/>
              </w:numPr>
              <w:spacing w:before="80" w:after="80"/>
              <w:rPr>
                <w:sz w:val="18"/>
              </w:rPr>
            </w:pPr>
          </w:p>
        </w:tc>
        <w:tc>
          <w:tcPr>
            <w:tcW w:w="7546" w:type="dxa"/>
            <w:tcBorders>
              <w:top w:val="single" w:sz="4" w:space="0" w:color="auto"/>
              <w:bottom w:val="single" w:sz="4" w:space="0" w:color="auto"/>
            </w:tcBorders>
          </w:tcPr>
          <w:p w:rsidR="008177EE" w:rsidRPr="00011DC0" w:rsidRDefault="008177EE" w:rsidP="008177EE">
            <w:pPr>
              <w:keepLines/>
              <w:spacing w:before="80" w:after="8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en-US"/>
              </w:rPr>
              <w:t>Borrowing any money resulting in the company having a total debt of more than $[insert] (excluding liabilities incurred in the course of ordinary trade)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8177EE" w:rsidRPr="00011DC0" w:rsidRDefault="008177EE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8177EE" w:rsidRPr="00011DC0" w:rsidRDefault="008177EE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8177EE" w:rsidRPr="00011DC0" w:rsidRDefault="008177EE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8177EE" w:rsidRPr="00011DC0" w:rsidRDefault="008177EE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  <w:tr w:rsidR="00011DC0" w:rsidRPr="00011DC0" w:rsidTr="00011DC0">
        <w:tc>
          <w:tcPr>
            <w:tcW w:w="8080" w:type="dxa"/>
            <w:gridSpan w:val="2"/>
          </w:tcPr>
          <w:p w:rsidR="00D077DD" w:rsidRPr="00011DC0" w:rsidRDefault="00D077DD" w:rsidP="00D077DD">
            <w:pPr>
              <w:keepNext/>
              <w:keepLines/>
              <w:spacing w:before="80" w:after="80"/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</w:pPr>
            <w:r w:rsidRPr="00011DC0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>Corporate and Other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  <w:tr w:rsidR="00011DC0" w:rsidRPr="00011DC0" w:rsidTr="00F510BA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numPr>
                <w:ilvl w:val="1"/>
                <w:numId w:val="1"/>
              </w:numPr>
              <w:spacing w:before="80" w:after="80"/>
              <w:rPr>
                <w:sz w:val="18"/>
              </w:rPr>
            </w:pPr>
          </w:p>
        </w:tc>
        <w:tc>
          <w:tcPr>
            <w:tcW w:w="7546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11DC0">
              <w:rPr>
                <w:rFonts w:asciiTheme="minorHAnsi" w:hAnsiTheme="minorHAnsi" w:cs="Arial"/>
                <w:sz w:val="18"/>
                <w:szCs w:val="18"/>
                <w:lang w:val="en-US"/>
              </w:rPr>
              <w:t>Changing the company’s name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  <w:tr w:rsidR="00011DC0" w:rsidRPr="00011DC0" w:rsidTr="00F510BA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numPr>
                <w:ilvl w:val="1"/>
                <w:numId w:val="1"/>
              </w:numPr>
              <w:spacing w:before="80" w:after="80"/>
              <w:rPr>
                <w:sz w:val="18"/>
              </w:rPr>
            </w:pPr>
          </w:p>
        </w:tc>
        <w:tc>
          <w:tcPr>
            <w:tcW w:w="7546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11DC0">
              <w:rPr>
                <w:rFonts w:asciiTheme="minorHAnsi" w:hAnsiTheme="minorHAnsi" w:cs="Arial"/>
                <w:sz w:val="18"/>
                <w:szCs w:val="18"/>
                <w:lang w:val="en-US"/>
              </w:rPr>
              <w:t>Creating any encumbrances over the company’s assets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  <w:tr w:rsidR="00011DC0" w:rsidRPr="00011DC0" w:rsidTr="00F510BA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numPr>
                <w:ilvl w:val="1"/>
                <w:numId w:val="1"/>
              </w:numPr>
              <w:spacing w:before="80" w:after="80"/>
              <w:rPr>
                <w:sz w:val="18"/>
              </w:rPr>
            </w:pPr>
          </w:p>
        </w:tc>
        <w:tc>
          <w:tcPr>
            <w:tcW w:w="7546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11DC0">
              <w:rPr>
                <w:rFonts w:asciiTheme="minorHAnsi" w:hAnsiTheme="minorHAnsi" w:cs="Arial"/>
                <w:sz w:val="18"/>
                <w:szCs w:val="18"/>
                <w:lang w:val="en-US"/>
              </w:rPr>
              <w:t>Changes to the corporate structure of the company (</w:t>
            </w:r>
            <w:proofErr w:type="spellStart"/>
            <w:r w:rsidRPr="00011DC0">
              <w:rPr>
                <w:rFonts w:asciiTheme="minorHAnsi" w:hAnsiTheme="minorHAnsi" w:cs="Arial"/>
                <w:sz w:val="18"/>
                <w:szCs w:val="18"/>
                <w:lang w:val="en-US"/>
              </w:rPr>
              <w:t>eg</w:t>
            </w:r>
            <w:proofErr w:type="spellEnd"/>
            <w:r w:rsidRPr="00011DC0">
              <w:rPr>
                <w:rFonts w:asciiTheme="minorHAnsi" w:hAnsiTheme="minorHAnsi" w:cs="Arial"/>
                <w:sz w:val="18"/>
                <w:szCs w:val="18"/>
                <w:lang w:val="en-US"/>
              </w:rPr>
              <w:t> formation of subsidiaries)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  <w:tr w:rsidR="00011DC0" w:rsidRPr="00011DC0" w:rsidTr="00F510BA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numPr>
                <w:ilvl w:val="1"/>
                <w:numId w:val="1"/>
              </w:numPr>
              <w:spacing w:before="80" w:after="80"/>
              <w:rPr>
                <w:sz w:val="18"/>
              </w:rPr>
            </w:pPr>
          </w:p>
        </w:tc>
        <w:tc>
          <w:tcPr>
            <w:tcW w:w="7546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11DC0">
              <w:rPr>
                <w:rFonts w:asciiTheme="minorHAnsi" w:hAnsiTheme="minorHAnsi" w:cs="Arial"/>
                <w:sz w:val="18"/>
                <w:szCs w:val="18"/>
                <w:lang w:val="en-US"/>
              </w:rPr>
              <w:t>Issuing new shares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  <w:tr w:rsidR="00011DC0" w:rsidRPr="00011DC0" w:rsidTr="00F510BA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numPr>
                <w:ilvl w:val="1"/>
                <w:numId w:val="1"/>
              </w:numPr>
              <w:spacing w:before="80" w:after="80"/>
              <w:rPr>
                <w:sz w:val="18"/>
              </w:rPr>
            </w:pPr>
          </w:p>
        </w:tc>
        <w:tc>
          <w:tcPr>
            <w:tcW w:w="7546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11DC0">
              <w:rPr>
                <w:rFonts w:asciiTheme="minorHAnsi" w:hAnsiTheme="minorHAnsi" w:cs="Arial"/>
                <w:sz w:val="18"/>
                <w:szCs w:val="18"/>
                <w:lang w:val="en-US"/>
              </w:rPr>
              <w:t>Conducting a share buy-back or other capital reduction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  <w:tr w:rsidR="00011DC0" w:rsidRPr="00011DC0" w:rsidTr="00F510BA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numPr>
                <w:ilvl w:val="1"/>
                <w:numId w:val="1"/>
              </w:numPr>
              <w:spacing w:before="80" w:after="80"/>
              <w:rPr>
                <w:sz w:val="18"/>
              </w:rPr>
            </w:pPr>
          </w:p>
        </w:tc>
        <w:tc>
          <w:tcPr>
            <w:tcW w:w="7546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11DC0">
              <w:rPr>
                <w:rFonts w:asciiTheme="minorHAnsi" w:hAnsiTheme="minorHAnsi" w:cs="Arial"/>
                <w:sz w:val="18"/>
                <w:szCs w:val="18"/>
                <w:lang w:val="en-US"/>
              </w:rPr>
              <w:t>Approval of a new budget or varying the existing budget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  <w:tr w:rsidR="00011DC0" w:rsidRPr="00011DC0" w:rsidTr="00F510BA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numPr>
                <w:ilvl w:val="1"/>
                <w:numId w:val="1"/>
              </w:numPr>
              <w:spacing w:before="80" w:after="80"/>
              <w:rPr>
                <w:sz w:val="18"/>
              </w:rPr>
            </w:pPr>
          </w:p>
        </w:tc>
        <w:tc>
          <w:tcPr>
            <w:tcW w:w="7546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11DC0">
              <w:rPr>
                <w:rFonts w:asciiTheme="minorHAnsi" w:hAnsiTheme="minorHAnsi" w:cs="Arial"/>
                <w:sz w:val="18"/>
                <w:szCs w:val="18"/>
                <w:lang w:val="en-US"/>
              </w:rPr>
              <w:t>Approval of a new business plan or varying the existing business plan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  <w:tr w:rsidR="00011DC0" w:rsidRPr="00011DC0" w:rsidTr="00F510BA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numPr>
                <w:ilvl w:val="1"/>
                <w:numId w:val="1"/>
              </w:numPr>
              <w:spacing w:before="80" w:after="80"/>
              <w:rPr>
                <w:sz w:val="18"/>
              </w:rPr>
            </w:pPr>
          </w:p>
        </w:tc>
        <w:tc>
          <w:tcPr>
            <w:tcW w:w="7546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11DC0">
              <w:rPr>
                <w:rFonts w:asciiTheme="minorHAnsi" w:hAnsiTheme="minorHAnsi" w:cs="Arial"/>
                <w:sz w:val="18"/>
                <w:szCs w:val="18"/>
                <w:lang w:val="en-US"/>
              </w:rPr>
              <w:t>Employment of any new staff or consultants with a total remu</w:t>
            </w:r>
            <w:r w:rsidR="008177EE">
              <w:rPr>
                <w:rFonts w:asciiTheme="minorHAnsi" w:hAnsiTheme="minorHAnsi" w:cs="Arial"/>
                <w:sz w:val="18"/>
                <w:szCs w:val="18"/>
                <w:lang w:val="en-US"/>
              </w:rPr>
              <w:t>neration package of $[insert] or</w:t>
            </w:r>
            <w:r w:rsidRPr="00011DC0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more (including superannuation and bonuses)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  <w:tr w:rsidR="008177EE" w:rsidRPr="00011DC0" w:rsidTr="00F510BA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177EE" w:rsidRPr="00011DC0" w:rsidRDefault="008177EE" w:rsidP="00D077DD">
            <w:pPr>
              <w:numPr>
                <w:ilvl w:val="1"/>
                <w:numId w:val="1"/>
              </w:numPr>
              <w:spacing w:before="80" w:after="80"/>
              <w:rPr>
                <w:sz w:val="18"/>
              </w:rPr>
            </w:pPr>
          </w:p>
        </w:tc>
        <w:tc>
          <w:tcPr>
            <w:tcW w:w="7546" w:type="dxa"/>
            <w:tcBorders>
              <w:top w:val="single" w:sz="4" w:space="0" w:color="auto"/>
              <w:bottom w:val="single" w:sz="4" w:space="0" w:color="auto"/>
            </w:tcBorders>
          </w:tcPr>
          <w:p w:rsidR="008177EE" w:rsidRPr="00011DC0" w:rsidRDefault="008177EE" w:rsidP="008177EE">
            <w:pPr>
              <w:keepLines/>
              <w:spacing w:before="80" w:after="8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en-US"/>
              </w:rPr>
              <w:t>Terminating or varying the terms of any employment of an employee shareholder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8177EE" w:rsidRPr="00011DC0" w:rsidRDefault="008177EE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8177EE" w:rsidRPr="00011DC0" w:rsidRDefault="008177EE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8177EE" w:rsidRPr="00011DC0" w:rsidRDefault="008177EE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8177EE" w:rsidRPr="00011DC0" w:rsidRDefault="008177EE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  <w:tr w:rsidR="008177EE" w:rsidRPr="00011DC0" w:rsidTr="00F510BA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177EE" w:rsidRPr="00011DC0" w:rsidRDefault="008177EE" w:rsidP="00D077DD">
            <w:pPr>
              <w:numPr>
                <w:ilvl w:val="1"/>
                <w:numId w:val="1"/>
              </w:numPr>
              <w:spacing w:before="80" w:after="80"/>
              <w:rPr>
                <w:sz w:val="18"/>
              </w:rPr>
            </w:pPr>
          </w:p>
        </w:tc>
        <w:tc>
          <w:tcPr>
            <w:tcW w:w="7546" w:type="dxa"/>
            <w:tcBorders>
              <w:top w:val="single" w:sz="4" w:space="0" w:color="auto"/>
              <w:bottom w:val="single" w:sz="4" w:space="0" w:color="auto"/>
            </w:tcBorders>
          </w:tcPr>
          <w:p w:rsidR="008177EE" w:rsidRPr="00011DC0" w:rsidRDefault="008177EE" w:rsidP="008177EE">
            <w:pPr>
              <w:keepLines/>
              <w:spacing w:before="80" w:after="8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en-US"/>
              </w:rPr>
              <w:t>Terminating or varying the terms of any employment of the CEO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8177EE" w:rsidRPr="00011DC0" w:rsidRDefault="008177EE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8177EE" w:rsidRPr="00011DC0" w:rsidRDefault="008177EE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8177EE" w:rsidRPr="00011DC0" w:rsidRDefault="008177EE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8177EE" w:rsidRPr="00011DC0" w:rsidRDefault="008177EE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  <w:tr w:rsidR="00011DC0" w:rsidRPr="00011DC0" w:rsidTr="00F510BA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numPr>
                <w:ilvl w:val="1"/>
                <w:numId w:val="1"/>
              </w:numPr>
              <w:spacing w:before="80" w:after="80"/>
              <w:rPr>
                <w:sz w:val="18"/>
              </w:rPr>
            </w:pPr>
          </w:p>
        </w:tc>
        <w:tc>
          <w:tcPr>
            <w:tcW w:w="7546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11DC0">
              <w:rPr>
                <w:rFonts w:asciiTheme="minorHAnsi" w:hAnsiTheme="minorHAnsi" w:cs="Arial"/>
                <w:sz w:val="18"/>
                <w:szCs w:val="18"/>
                <w:lang w:val="en-US"/>
              </w:rPr>
              <w:t>Voluntary liquidation or winding up of the company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  <w:tr w:rsidR="00011DC0" w:rsidRPr="00011DC0" w:rsidTr="00F510BA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numPr>
                <w:ilvl w:val="1"/>
                <w:numId w:val="1"/>
              </w:numPr>
              <w:spacing w:before="80" w:after="80"/>
              <w:rPr>
                <w:sz w:val="18"/>
              </w:rPr>
            </w:pPr>
          </w:p>
        </w:tc>
        <w:tc>
          <w:tcPr>
            <w:tcW w:w="7546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proofErr w:type="spellStart"/>
            <w:r w:rsidRPr="00011DC0">
              <w:rPr>
                <w:rFonts w:asciiTheme="minorHAnsi" w:hAnsiTheme="minorHAnsi" w:cs="Arial"/>
                <w:sz w:val="18"/>
                <w:szCs w:val="18"/>
                <w:lang w:val="en-US"/>
              </w:rPr>
              <w:t>Finalisation</w:t>
            </w:r>
            <w:proofErr w:type="spellEnd"/>
            <w:r w:rsidRPr="00011DC0">
              <w:rPr>
                <w:rFonts w:asciiTheme="minorHAnsi" w:hAnsiTheme="minorHAnsi" w:cs="Arial"/>
                <w:sz w:val="18"/>
                <w:szCs w:val="18"/>
                <w:lang w:val="en-US"/>
              </w:rPr>
              <w:t>, adoption and approval of the company’s accounts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D077DD" w:rsidRPr="00011DC0" w:rsidRDefault="00D077DD" w:rsidP="00D077DD">
            <w:pPr>
              <w:keepLines/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</w:tbl>
    <w:p w:rsidR="00191321" w:rsidRPr="00D077DD" w:rsidRDefault="00191321" w:rsidP="008B5929"/>
    <w:sectPr w:rsidR="00191321" w:rsidRPr="00D077DD" w:rsidSect="009106DA">
      <w:headerReference w:type="default" r:id="rId10"/>
      <w:footerReference w:type="defaul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35">
      <wne:acd wne:acdName="acd4"/>
    </wne:keymap>
    <wne:keymap wne:kcmPrimary="0437">
      <wne:acd wne:acdName="acd5"/>
    </wne:keymap>
    <wne:keymap wne:kcmPrimary="0438">
      <wne:acd wne:acdName="acd6"/>
    </wne:keymap>
    <wne:keymap wne:kcmPrimary="0439">
      <wne:acd wne:acdName="acd7"/>
    </wne:keymap>
    <wne:keymap wne:kcmPrimary="0442" wne:kcmSecondary="0031">
      <wne:acd wne:acdName="acd8"/>
    </wne:keymap>
    <wne:keymap wne:kcmPrimary="0442" wne:kcmSecondary="0032">
      <wne:acd wne:acdName="acd9"/>
    </wne:keymap>
    <wne:keymap wne:kcmPrimary="0442" wne:kcmSecondary="0033">
      <wne:acd wne:acdName="acd10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</wne:acdManifest>
  </wne:toolbars>
  <wne:acds>
    <wne:acd wne:argValue="AgBMAEQAXwBTAHQAYQBuAGQAYQByAGQAMQA=" wne:acdName="acd0" wne:fciIndexBasedOn="0065"/>
    <wne:acd wne:argValue="AgBMAEQAXwBTAHQAYQBuAGQAYQByAGQAMgA=" wne:acdName="acd1" wne:fciIndexBasedOn="0065"/>
    <wne:acd wne:argValue="AgBMAEQAXwBTAHQAYQBuAGQAYQByAGQAMwA=" wne:acdName="acd2" wne:fciIndexBasedOn="0065"/>
    <wne:acd wne:argValue="AgBMAEQAXwBTAHQAYQBuAGQAYQByAGQANAA=" wne:acdName="acd3" wne:fciIndexBasedOn="0065"/>
    <wne:acd wne:argValue="AgBMAEQAXwBTAHQAYQBuAGQAYQByAGQANQA=" wne:acdName="acd4" wne:fciIndexBasedOn="0065"/>
    <wne:acd wne:argValue="AgBMAEQAXwBCAG8AZAB5AFQAZQB4AHQA" wne:acdName="acd5" wne:fciIndexBasedOn="0065"/>
    <wne:acd wne:argValue="AgBMAEQAXwBIAGUAYQBkAGkAbgBnADEA" wne:acdName="acd6" wne:fciIndexBasedOn="0065"/>
    <wne:acd wne:argValue="AgBMAEQAXwBIAGUAYQBkAGkAbgBnADIA" wne:acdName="acd7" wne:fciIndexBasedOn="0065"/>
    <wne:acd wne:argValue="AgBMAEQAXwBCAHUAbABsAGUAdABlAGQAXwBMAGkAcwB0AA==" wne:acdName="acd8" wne:fciIndexBasedOn="0065"/>
    <wne:acd wne:argValue="AgBMAEQAXwBCAHUAbABsAGUAdABlAGQAXwBMAGkAcwB0ADEA" wne:acdName="acd9" wne:fciIndexBasedOn="0065"/>
    <wne:acd wne:argValue="AgBMAEQAXwBCAHUAbABsAGUAdABlAGQAXwBMAGkAcwB0ADIA" wne:acdName="acd1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5AB" w:rsidRDefault="00C065AB" w:rsidP="00C065AB">
      <w:r>
        <w:separator/>
      </w:r>
    </w:p>
  </w:endnote>
  <w:endnote w:type="continuationSeparator" w:id="0">
    <w:p w:rsidR="00C065AB" w:rsidRDefault="00C065AB" w:rsidP="00C0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5AB" w:rsidRPr="00B2661D" w:rsidRDefault="00B2661D" w:rsidP="00B2661D">
    <w:pPr>
      <w:pStyle w:val="Footer"/>
      <w:tabs>
        <w:tab w:val="clear" w:pos="4513"/>
        <w:tab w:val="clear" w:pos="9026"/>
        <w:tab w:val="right" w:pos="13892"/>
      </w:tabs>
      <w:rPr>
        <w:sz w:val="16"/>
      </w:rPr>
    </w:pPr>
    <w:r>
      <w:rPr>
        <w:sz w:val="16"/>
      </w:rPr>
      <w:t>© Turtons Lawyers Pty Limited</w:t>
    </w:r>
    <w:r>
      <w:rPr>
        <w:sz w:val="16"/>
      </w:rPr>
      <w:br/>
      <w:t xml:space="preserve">(02) 9229 2922 | www.turtons.com </w:t>
    </w:r>
    <w:r w:rsidRPr="00C065AB">
      <w:rPr>
        <w:sz w:val="16"/>
      </w:rPr>
      <w:tab/>
    </w:r>
    <w:r>
      <w:rPr>
        <w:sz w:val="16"/>
      </w:rPr>
      <w:t xml:space="preserve">page </w:t>
    </w:r>
    <w:r w:rsidRPr="00C065AB">
      <w:rPr>
        <w:sz w:val="16"/>
      </w:rPr>
      <w:fldChar w:fldCharType="begin"/>
    </w:r>
    <w:r w:rsidRPr="00C065AB">
      <w:rPr>
        <w:sz w:val="16"/>
      </w:rPr>
      <w:instrText xml:space="preserve"> PAGE  \* Arabic  \* MERGEFORMAT </w:instrText>
    </w:r>
    <w:r w:rsidRPr="00C065AB">
      <w:rPr>
        <w:sz w:val="16"/>
      </w:rPr>
      <w:fldChar w:fldCharType="separate"/>
    </w:r>
    <w:r w:rsidR="000A0376">
      <w:rPr>
        <w:noProof/>
        <w:sz w:val="16"/>
      </w:rPr>
      <w:t>2</w:t>
    </w:r>
    <w:r w:rsidRPr="00C065AB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6DA" w:rsidRPr="009106DA" w:rsidRDefault="008B67B8" w:rsidP="009106DA">
    <w:pPr>
      <w:pStyle w:val="Footer"/>
      <w:tabs>
        <w:tab w:val="clear" w:pos="4513"/>
        <w:tab w:val="clear" w:pos="9026"/>
        <w:tab w:val="right" w:pos="13892"/>
      </w:tabs>
      <w:rPr>
        <w:sz w:val="16"/>
      </w:rPr>
    </w:pPr>
    <w:r>
      <w:rPr>
        <w:sz w:val="16"/>
      </w:rPr>
      <w:t>Turtons Lawyers Pt</w:t>
    </w:r>
    <w:r w:rsidR="00C05F52">
      <w:rPr>
        <w:sz w:val="16"/>
      </w:rPr>
      <w:t>y Limited</w:t>
    </w:r>
    <w:r w:rsidR="00C05F52">
      <w:rPr>
        <w:sz w:val="16"/>
      </w:rPr>
      <w:br/>
      <w:t>(02) 9229 2922 | www.</w:t>
    </w:r>
    <w:r>
      <w:rPr>
        <w:sz w:val="16"/>
      </w:rPr>
      <w:t xml:space="preserve">turtons.com </w:t>
    </w:r>
    <w:r w:rsidR="009106DA" w:rsidRPr="00C065AB">
      <w:rPr>
        <w:sz w:val="16"/>
      </w:rPr>
      <w:tab/>
    </w:r>
    <w:r w:rsidR="009106DA">
      <w:rPr>
        <w:sz w:val="16"/>
      </w:rPr>
      <w:t xml:space="preserve">page </w:t>
    </w:r>
    <w:r w:rsidR="009106DA" w:rsidRPr="00C065AB">
      <w:rPr>
        <w:sz w:val="16"/>
      </w:rPr>
      <w:fldChar w:fldCharType="begin"/>
    </w:r>
    <w:r w:rsidR="009106DA" w:rsidRPr="00C065AB">
      <w:rPr>
        <w:sz w:val="16"/>
      </w:rPr>
      <w:instrText xml:space="preserve"> PAGE  \* Arabic  \* MERGEFORMAT </w:instrText>
    </w:r>
    <w:r w:rsidR="009106DA" w:rsidRPr="00C065AB">
      <w:rPr>
        <w:sz w:val="16"/>
      </w:rPr>
      <w:fldChar w:fldCharType="separate"/>
    </w:r>
    <w:r w:rsidR="000A0376">
      <w:rPr>
        <w:noProof/>
        <w:sz w:val="16"/>
      </w:rPr>
      <w:t>1</w:t>
    </w:r>
    <w:r w:rsidR="009106DA" w:rsidRPr="00C065AB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5AB" w:rsidRDefault="00C065AB" w:rsidP="00C065AB">
      <w:r>
        <w:separator/>
      </w:r>
    </w:p>
  </w:footnote>
  <w:footnote w:type="continuationSeparator" w:id="0">
    <w:p w:rsidR="00C065AB" w:rsidRDefault="00C065AB" w:rsidP="00C06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6DA" w:rsidRPr="008B67B8" w:rsidRDefault="008B67B8" w:rsidP="008B67B8">
    <w:pPr>
      <w:pStyle w:val="Header"/>
      <w:jc w:val="right"/>
      <w:rPr>
        <w:b/>
      </w:rPr>
    </w:pPr>
    <w:r w:rsidRPr="008B67B8">
      <w:rPr>
        <w:b/>
        <w:sz w:val="16"/>
      </w:rPr>
      <w:t xml:space="preserve">Shareholders Agreement </w:t>
    </w:r>
    <w:r w:rsidR="009106DA" w:rsidRPr="008B67B8">
      <w:rPr>
        <w:b/>
        <w:noProof/>
        <w:lang w:eastAsia="en-AU"/>
      </w:rPr>
      <w:drawing>
        <wp:anchor distT="0" distB="0" distL="114300" distR="114300" simplePos="0" relativeHeight="251659264" behindDoc="1" locked="1" layoutInCell="1" allowOverlap="1" wp14:anchorId="0CAFF5C4" wp14:editId="557407D7">
          <wp:simplePos x="0" y="0"/>
          <wp:positionH relativeFrom="column">
            <wp:posOffset>-95250</wp:posOffset>
          </wp:positionH>
          <wp:positionV relativeFrom="page">
            <wp:posOffset>276225</wp:posOffset>
          </wp:positionV>
          <wp:extent cx="1152525" cy="431800"/>
          <wp:effectExtent l="0" t="0" r="9525" b="6350"/>
          <wp:wrapNone/>
          <wp:docPr id="1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7081">
      <w:rPr>
        <w:b/>
        <w:sz w:val="16"/>
      </w:rPr>
      <w:t>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73199"/>
    <w:multiLevelType w:val="multilevel"/>
    <w:tmpl w:val="D85611EA"/>
    <w:lvl w:ilvl="0">
      <w:start w:val="1"/>
      <w:numFmt w:val="decimal"/>
      <w:pStyle w:val="TLLevel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TLLevel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TLLevel3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pStyle w:val="TLLevel4"/>
      <w:lvlText w:val="(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decimal"/>
      <w:pStyle w:val="TLLevel5"/>
      <w:lvlText w:val="%5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upperLetter"/>
      <w:pStyle w:val="TLLevel6"/>
      <w:lvlText w:val="%6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lowerRoman"/>
      <w:lvlText w:val="(%7%1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7">
      <w:start w:val="1"/>
      <w:numFmt w:val="none"/>
      <w:lvlText w:val="%8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none"/>
      <w:lvlText w:val="%9%1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1" w15:restartNumberingAfterBreak="0">
    <w:nsid w:val="350238B3"/>
    <w:multiLevelType w:val="hybridMultilevel"/>
    <w:tmpl w:val="829E8B7E"/>
    <w:lvl w:ilvl="0" w:tplc="31FAC8C4">
      <w:start w:val="1"/>
      <w:numFmt w:val="bullet"/>
      <w:pStyle w:val="LDBulletedList2"/>
      <w:lvlText w:val=""/>
      <w:lvlJc w:val="left"/>
      <w:pPr>
        <w:tabs>
          <w:tab w:val="num" w:pos="2126"/>
        </w:tabs>
        <w:ind w:left="2126" w:hanging="70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2" w15:restartNumberingAfterBreak="0">
    <w:nsid w:val="45662149"/>
    <w:multiLevelType w:val="multilevel"/>
    <w:tmpl w:val="193439F0"/>
    <w:lvl w:ilvl="0"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DStandard1"/>
      <w:lvlText w:val="%2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LDStandard2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pStyle w:val="LDStandard3"/>
      <w:lvlText w:val="(%4%1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upperLetter"/>
      <w:pStyle w:val="LDStandard4"/>
      <w:lvlText w:val="(%5%1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pStyle w:val="LDStandard5"/>
      <w:lvlText w:val="(%6%1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none"/>
      <w:lvlText w:val="%7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none"/>
      <w:lvlText w:val="%8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none"/>
      <w:lvlText w:val="%9%1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3" w15:restartNumberingAfterBreak="0">
    <w:nsid w:val="4D626DA8"/>
    <w:multiLevelType w:val="multilevel"/>
    <w:tmpl w:val="9948F4F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upperLetter"/>
      <w:pStyle w:val="Introduction"/>
      <w:lvlText w:val="%6.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lowerRoman"/>
      <w:lvlText w:val="(%7%1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7">
      <w:start w:val="1"/>
      <w:numFmt w:val="none"/>
      <w:lvlText w:val="%8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none"/>
      <w:lvlText w:val="%9%1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4" w15:restartNumberingAfterBreak="0">
    <w:nsid w:val="5C3A568F"/>
    <w:multiLevelType w:val="hybridMultilevel"/>
    <w:tmpl w:val="932A4980"/>
    <w:lvl w:ilvl="0" w:tplc="52FE4504">
      <w:start w:val="1"/>
      <w:numFmt w:val="bullet"/>
      <w:pStyle w:val="LDBulletedLis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4808A9"/>
    <w:multiLevelType w:val="hybridMultilevel"/>
    <w:tmpl w:val="BD088356"/>
    <w:lvl w:ilvl="0" w:tplc="ABF66838">
      <w:start w:val="1"/>
      <w:numFmt w:val="bullet"/>
      <w:pStyle w:val="LDBulletedList1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37A62"/>
    <w:multiLevelType w:val="multilevel"/>
    <w:tmpl w:val="0C09001D"/>
    <w:name w:val="LD_Standar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385"/>
    <w:rsid w:val="00000883"/>
    <w:rsid w:val="00000D2A"/>
    <w:rsid w:val="00011DC0"/>
    <w:rsid w:val="000205AF"/>
    <w:rsid w:val="000252A8"/>
    <w:rsid w:val="0003163F"/>
    <w:rsid w:val="00035469"/>
    <w:rsid w:val="00041E8C"/>
    <w:rsid w:val="00044898"/>
    <w:rsid w:val="00050315"/>
    <w:rsid w:val="00052645"/>
    <w:rsid w:val="000548E7"/>
    <w:rsid w:val="00057685"/>
    <w:rsid w:val="00064087"/>
    <w:rsid w:val="000643E5"/>
    <w:rsid w:val="00064E35"/>
    <w:rsid w:val="00073B26"/>
    <w:rsid w:val="000861A1"/>
    <w:rsid w:val="00090C23"/>
    <w:rsid w:val="000A0376"/>
    <w:rsid w:val="000A1467"/>
    <w:rsid w:val="000A52D9"/>
    <w:rsid w:val="000B5AC8"/>
    <w:rsid w:val="000C1C4B"/>
    <w:rsid w:val="000C4B2E"/>
    <w:rsid w:val="000D06D1"/>
    <w:rsid w:val="000D185D"/>
    <w:rsid w:val="000D399E"/>
    <w:rsid w:val="000E0EC0"/>
    <w:rsid w:val="000F0207"/>
    <w:rsid w:val="000F49B7"/>
    <w:rsid w:val="001019B9"/>
    <w:rsid w:val="00102864"/>
    <w:rsid w:val="001107C6"/>
    <w:rsid w:val="00112EEA"/>
    <w:rsid w:val="00121D96"/>
    <w:rsid w:val="00154147"/>
    <w:rsid w:val="00156EBA"/>
    <w:rsid w:val="00161462"/>
    <w:rsid w:val="00163AAA"/>
    <w:rsid w:val="00163BE1"/>
    <w:rsid w:val="001665CD"/>
    <w:rsid w:val="00177649"/>
    <w:rsid w:val="00182899"/>
    <w:rsid w:val="00190250"/>
    <w:rsid w:val="00191321"/>
    <w:rsid w:val="00193EA2"/>
    <w:rsid w:val="00194476"/>
    <w:rsid w:val="00196825"/>
    <w:rsid w:val="001A1C83"/>
    <w:rsid w:val="001B10CC"/>
    <w:rsid w:val="001B342D"/>
    <w:rsid w:val="001B369D"/>
    <w:rsid w:val="001B5FE5"/>
    <w:rsid w:val="001C5CBB"/>
    <w:rsid w:val="001D0ACE"/>
    <w:rsid w:val="001D14BC"/>
    <w:rsid w:val="001D26F4"/>
    <w:rsid w:val="001D7341"/>
    <w:rsid w:val="001E3EFB"/>
    <w:rsid w:val="001E6713"/>
    <w:rsid w:val="00217086"/>
    <w:rsid w:val="0022095B"/>
    <w:rsid w:val="002235DC"/>
    <w:rsid w:val="00223B43"/>
    <w:rsid w:val="00225DBE"/>
    <w:rsid w:val="00232159"/>
    <w:rsid w:val="00235B0E"/>
    <w:rsid w:val="00241CBE"/>
    <w:rsid w:val="0024721F"/>
    <w:rsid w:val="00250A45"/>
    <w:rsid w:val="00253A0E"/>
    <w:rsid w:val="002558DE"/>
    <w:rsid w:val="002559A5"/>
    <w:rsid w:val="00255D51"/>
    <w:rsid w:val="002610A3"/>
    <w:rsid w:val="00262940"/>
    <w:rsid w:val="002729EF"/>
    <w:rsid w:val="00285C8A"/>
    <w:rsid w:val="00293499"/>
    <w:rsid w:val="002A1CAF"/>
    <w:rsid w:val="002A5314"/>
    <w:rsid w:val="002B66B6"/>
    <w:rsid w:val="002C0A51"/>
    <w:rsid w:val="002C3A21"/>
    <w:rsid w:val="002C3C55"/>
    <w:rsid w:val="002C3EF7"/>
    <w:rsid w:val="002C3F01"/>
    <w:rsid w:val="002C55FF"/>
    <w:rsid w:val="002C623A"/>
    <w:rsid w:val="002E2FFF"/>
    <w:rsid w:val="00305705"/>
    <w:rsid w:val="00313013"/>
    <w:rsid w:val="003234FA"/>
    <w:rsid w:val="0033664D"/>
    <w:rsid w:val="00341779"/>
    <w:rsid w:val="00347395"/>
    <w:rsid w:val="00350B63"/>
    <w:rsid w:val="00351152"/>
    <w:rsid w:val="00366BB3"/>
    <w:rsid w:val="00370A79"/>
    <w:rsid w:val="003811B1"/>
    <w:rsid w:val="003860E9"/>
    <w:rsid w:val="0038675D"/>
    <w:rsid w:val="003951C6"/>
    <w:rsid w:val="003B1E8F"/>
    <w:rsid w:val="003E2C99"/>
    <w:rsid w:val="003F3B34"/>
    <w:rsid w:val="00402133"/>
    <w:rsid w:val="00411235"/>
    <w:rsid w:val="004151DC"/>
    <w:rsid w:val="004365E5"/>
    <w:rsid w:val="004444BB"/>
    <w:rsid w:val="00481D56"/>
    <w:rsid w:val="00482034"/>
    <w:rsid w:val="00487523"/>
    <w:rsid w:val="00496151"/>
    <w:rsid w:val="004967C2"/>
    <w:rsid w:val="0049766B"/>
    <w:rsid w:val="004A5A27"/>
    <w:rsid w:val="004A776E"/>
    <w:rsid w:val="004D0834"/>
    <w:rsid w:val="004D5588"/>
    <w:rsid w:val="004D6508"/>
    <w:rsid w:val="004D7CD6"/>
    <w:rsid w:val="004E0512"/>
    <w:rsid w:val="004E2635"/>
    <w:rsid w:val="00502D2B"/>
    <w:rsid w:val="0050489F"/>
    <w:rsid w:val="00512EDD"/>
    <w:rsid w:val="005210A5"/>
    <w:rsid w:val="0052491D"/>
    <w:rsid w:val="00524AB9"/>
    <w:rsid w:val="0053398D"/>
    <w:rsid w:val="005422C8"/>
    <w:rsid w:val="00543386"/>
    <w:rsid w:val="005532E6"/>
    <w:rsid w:val="00573619"/>
    <w:rsid w:val="00575505"/>
    <w:rsid w:val="0059343D"/>
    <w:rsid w:val="005A362A"/>
    <w:rsid w:val="005A50E4"/>
    <w:rsid w:val="005A60B9"/>
    <w:rsid w:val="005B48F6"/>
    <w:rsid w:val="005B4F3E"/>
    <w:rsid w:val="005C1C09"/>
    <w:rsid w:val="005C70AC"/>
    <w:rsid w:val="005D02DC"/>
    <w:rsid w:val="005D199C"/>
    <w:rsid w:val="005D2006"/>
    <w:rsid w:val="005D74F2"/>
    <w:rsid w:val="005E09A8"/>
    <w:rsid w:val="005E6C34"/>
    <w:rsid w:val="005F1EF5"/>
    <w:rsid w:val="00601258"/>
    <w:rsid w:val="00601CD3"/>
    <w:rsid w:val="00605BC8"/>
    <w:rsid w:val="006060BC"/>
    <w:rsid w:val="0060716C"/>
    <w:rsid w:val="00611374"/>
    <w:rsid w:val="0061402D"/>
    <w:rsid w:val="00617517"/>
    <w:rsid w:val="00626AB7"/>
    <w:rsid w:val="00633548"/>
    <w:rsid w:val="00643BB1"/>
    <w:rsid w:val="006733BB"/>
    <w:rsid w:val="00691DAC"/>
    <w:rsid w:val="006925DF"/>
    <w:rsid w:val="006F0ED7"/>
    <w:rsid w:val="006F41A4"/>
    <w:rsid w:val="006F5DB6"/>
    <w:rsid w:val="006F6667"/>
    <w:rsid w:val="0070297A"/>
    <w:rsid w:val="00713802"/>
    <w:rsid w:val="00716A1C"/>
    <w:rsid w:val="00732DF6"/>
    <w:rsid w:val="00733119"/>
    <w:rsid w:val="00736C01"/>
    <w:rsid w:val="00750D57"/>
    <w:rsid w:val="007515D9"/>
    <w:rsid w:val="0075465B"/>
    <w:rsid w:val="0076011B"/>
    <w:rsid w:val="00760B4B"/>
    <w:rsid w:val="00763A95"/>
    <w:rsid w:val="007649CE"/>
    <w:rsid w:val="00764B20"/>
    <w:rsid w:val="007707F2"/>
    <w:rsid w:val="00775819"/>
    <w:rsid w:val="007B5385"/>
    <w:rsid w:val="007B66C5"/>
    <w:rsid w:val="007B6B36"/>
    <w:rsid w:val="007E2F82"/>
    <w:rsid w:val="007E39EB"/>
    <w:rsid w:val="007E3E9E"/>
    <w:rsid w:val="007F536D"/>
    <w:rsid w:val="0080208A"/>
    <w:rsid w:val="00802A38"/>
    <w:rsid w:val="00804C47"/>
    <w:rsid w:val="00804E2F"/>
    <w:rsid w:val="008177EE"/>
    <w:rsid w:val="0082493D"/>
    <w:rsid w:val="0084793C"/>
    <w:rsid w:val="0085511E"/>
    <w:rsid w:val="0086293D"/>
    <w:rsid w:val="0087737C"/>
    <w:rsid w:val="00880A6E"/>
    <w:rsid w:val="00890E5E"/>
    <w:rsid w:val="008B2894"/>
    <w:rsid w:val="008B5929"/>
    <w:rsid w:val="008B67B8"/>
    <w:rsid w:val="008D3B2A"/>
    <w:rsid w:val="008D721E"/>
    <w:rsid w:val="008E4B49"/>
    <w:rsid w:val="008E538C"/>
    <w:rsid w:val="008E57CD"/>
    <w:rsid w:val="008E7156"/>
    <w:rsid w:val="008F6CE3"/>
    <w:rsid w:val="00900648"/>
    <w:rsid w:val="009106DA"/>
    <w:rsid w:val="00913902"/>
    <w:rsid w:val="00914166"/>
    <w:rsid w:val="00915421"/>
    <w:rsid w:val="00916FDD"/>
    <w:rsid w:val="009211E6"/>
    <w:rsid w:val="0092273D"/>
    <w:rsid w:val="009276C3"/>
    <w:rsid w:val="00950C79"/>
    <w:rsid w:val="00962F14"/>
    <w:rsid w:val="00965A07"/>
    <w:rsid w:val="0098739B"/>
    <w:rsid w:val="00991340"/>
    <w:rsid w:val="00991496"/>
    <w:rsid w:val="00994B6C"/>
    <w:rsid w:val="009A39CB"/>
    <w:rsid w:val="009A6E85"/>
    <w:rsid w:val="009A7081"/>
    <w:rsid w:val="009B0B6F"/>
    <w:rsid w:val="009B1CDD"/>
    <w:rsid w:val="009B5FCB"/>
    <w:rsid w:val="009D57B7"/>
    <w:rsid w:val="009E1709"/>
    <w:rsid w:val="009E2353"/>
    <w:rsid w:val="009E238D"/>
    <w:rsid w:val="009E64CE"/>
    <w:rsid w:val="009E76F9"/>
    <w:rsid w:val="009F185B"/>
    <w:rsid w:val="009F2A83"/>
    <w:rsid w:val="009F5D15"/>
    <w:rsid w:val="009F66D5"/>
    <w:rsid w:val="00A107EB"/>
    <w:rsid w:val="00A15373"/>
    <w:rsid w:val="00A161AD"/>
    <w:rsid w:val="00A1643E"/>
    <w:rsid w:val="00A1767C"/>
    <w:rsid w:val="00A355FF"/>
    <w:rsid w:val="00A357D3"/>
    <w:rsid w:val="00A612D1"/>
    <w:rsid w:val="00A701CF"/>
    <w:rsid w:val="00A75B7A"/>
    <w:rsid w:val="00A82379"/>
    <w:rsid w:val="00A97B47"/>
    <w:rsid w:val="00AA175D"/>
    <w:rsid w:val="00AA3F24"/>
    <w:rsid w:val="00AA7C2D"/>
    <w:rsid w:val="00AB158B"/>
    <w:rsid w:val="00AD4EAC"/>
    <w:rsid w:val="00AD57E1"/>
    <w:rsid w:val="00AD7BCA"/>
    <w:rsid w:val="00AE4B0B"/>
    <w:rsid w:val="00AE64CD"/>
    <w:rsid w:val="00AF0D4A"/>
    <w:rsid w:val="00B1216E"/>
    <w:rsid w:val="00B16D79"/>
    <w:rsid w:val="00B2140C"/>
    <w:rsid w:val="00B219F8"/>
    <w:rsid w:val="00B2661D"/>
    <w:rsid w:val="00B32399"/>
    <w:rsid w:val="00B419B5"/>
    <w:rsid w:val="00B42D33"/>
    <w:rsid w:val="00B43465"/>
    <w:rsid w:val="00B51508"/>
    <w:rsid w:val="00B5201B"/>
    <w:rsid w:val="00B56AAC"/>
    <w:rsid w:val="00B57597"/>
    <w:rsid w:val="00B83200"/>
    <w:rsid w:val="00B85625"/>
    <w:rsid w:val="00BA106F"/>
    <w:rsid w:val="00BA5B35"/>
    <w:rsid w:val="00BA7764"/>
    <w:rsid w:val="00BB3E36"/>
    <w:rsid w:val="00BC5499"/>
    <w:rsid w:val="00BD0772"/>
    <w:rsid w:val="00BD1338"/>
    <w:rsid w:val="00BF07E8"/>
    <w:rsid w:val="00C03810"/>
    <w:rsid w:val="00C03DA7"/>
    <w:rsid w:val="00C05F52"/>
    <w:rsid w:val="00C065AB"/>
    <w:rsid w:val="00C1560D"/>
    <w:rsid w:val="00C2228A"/>
    <w:rsid w:val="00C243E5"/>
    <w:rsid w:val="00C364B8"/>
    <w:rsid w:val="00C368EB"/>
    <w:rsid w:val="00C46A70"/>
    <w:rsid w:val="00C57AE4"/>
    <w:rsid w:val="00C6173D"/>
    <w:rsid w:val="00C631D0"/>
    <w:rsid w:val="00C63EC9"/>
    <w:rsid w:val="00C659AB"/>
    <w:rsid w:val="00C70B42"/>
    <w:rsid w:val="00C73147"/>
    <w:rsid w:val="00C7598F"/>
    <w:rsid w:val="00C85866"/>
    <w:rsid w:val="00C867F1"/>
    <w:rsid w:val="00C92C35"/>
    <w:rsid w:val="00C938BE"/>
    <w:rsid w:val="00C95AB1"/>
    <w:rsid w:val="00C97926"/>
    <w:rsid w:val="00CA0F10"/>
    <w:rsid w:val="00CB588A"/>
    <w:rsid w:val="00CB772F"/>
    <w:rsid w:val="00CD56F0"/>
    <w:rsid w:val="00CE0974"/>
    <w:rsid w:val="00CE55BF"/>
    <w:rsid w:val="00D077DD"/>
    <w:rsid w:val="00D150F4"/>
    <w:rsid w:val="00D20506"/>
    <w:rsid w:val="00D246A0"/>
    <w:rsid w:val="00D365A7"/>
    <w:rsid w:val="00D41D2C"/>
    <w:rsid w:val="00D4798A"/>
    <w:rsid w:val="00D50FF9"/>
    <w:rsid w:val="00D57969"/>
    <w:rsid w:val="00D61713"/>
    <w:rsid w:val="00D71B48"/>
    <w:rsid w:val="00D84E3F"/>
    <w:rsid w:val="00D86446"/>
    <w:rsid w:val="00DB0D48"/>
    <w:rsid w:val="00DB40B3"/>
    <w:rsid w:val="00DC0C7E"/>
    <w:rsid w:val="00DC31D0"/>
    <w:rsid w:val="00DD31AF"/>
    <w:rsid w:val="00E00166"/>
    <w:rsid w:val="00E002DF"/>
    <w:rsid w:val="00E00562"/>
    <w:rsid w:val="00E01FEF"/>
    <w:rsid w:val="00E07912"/>
    <w:rsid w:val="00E17225"/>
    <w:rsid w:val="00E22E82"/>
    <w:rsid w:val="00E30685"/>
    <w:rsid w:val="00E30CDC"/>
    <w:rsid w:val="00E523C3"/>
    <w:rsid w:val="00E75208"/>
    <w:rsid w:val="00E8285B"/>
    <w:rsid w:val="00E90204"/>
    <w:rsid w:val="00EA52EA"/>
    <w:rsid w:val="00EB3A38"/>
    <w:rsid w:val="00EB48D5"/>
    <w:rsid w:val="00EB648D"/>
    <w:rsid w:val="00EB6D70"/>
    <w:rsid w:val="00EC1DE0"/>
    <w:rsid w:val="00EC41E9"/>
    <w:rsid w:val="00EE3DCA"/>
    <w:rsid w:val="00EE63F7"/>
    <w:rsid w:val="00EE78EE"/>
    <w:rsid w:val="00F00121"/>
    <w:rsid w:val="00F044A0"/>
    <w:rsid w:val="00F1660D"/>
    <w:rsid w:val="00F176E6"/>
    <w:rsid w:val="00F17FB4"/>
    <w:rsid w:val="00F259A5"/>
    <w:rsid w:val="00F2650E"/>
    <w:rsid w:val="00F36FFE"/>
    <w:rsid w:val="00F40D64"/>
    <w:rsid w:val="00F47A82"/>
    <w:rsid w:val="00F5033C"/>
    <w:rsid w:val="00F510BA"/>
    <w:rsid w:val="00F5158C"/>
    <w:rsid w:val="00F62A0E"/>
    <w:rsid w:val="00F7379A"/>
    <w:rsid w:val="00F77689"/>
    <w:rsid w:val="00F8019D"/>
    <w:rsid w:val="00F81050"/>
    <w:rsid w:val="00F85FE1"/>
    <w:rsid w:val="00F92492"/>
    <w:rsid w:val="00F96D5D"/>
    <w:rsid w:val="00FB3981"/>
    <w:rsid w:val="00FC48FD"/>
    <w:rsid w:val="00FD17EF"/>
    <w:rsid w:val="00FE164A"/>
    <w:rsid w:val="00FE3D94"/>
    <w:rsid w:val="00FE41B2"/>
    <w:rsid w:val="00FF1D32"/>
    <w:rsid w:val="00FF60C5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E01B6F5D-C216-47DB-9DBE-94C4A591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4B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1D14BC"/>
    <w:pPr>
      <w:keepNext/>
      <w:spacing w:after="24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1D14B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LDStandard1">
    <w:name w:val="LD_Standard1"/>
    <w:basedOn w:val="LDNormal"/>
    <w:rsid w:val="001D14BC"/>
    <w:pPr>
      <w:numPr>
        <w:ilvl w:val="1"/>
        <w:numId w:val="1"/>
      </w:numPr>
      <w:spacing w:after="240"/>
    </w:pPr>
  </w:style>
  <w:style w:type="paragraph" w:customStyle="1" w:styleId="LDStandard2">
    <w:name w:val="LD_Standard2"/>
    <w:basedOn w:val="LDNormal"/>
    <w:rsid w:val="00575505"/>
    <w:pPr>
      <w:numPr>
        <w:ilvl w:val="2"/>
        <w:numId w:val="1"/>
      </w:numPr>
      <w:tabs>
        <w:tab w:val="clear" w:pos="1418"/>
        <w:tab w:val="num" w:pos="614"/>
      </w:tabs>
      <w:spacing w:after="240"/>
      <w:ind w:left="614" w:hanging="567"/>
    </w:pPr>
  </w:style>
  <w:style w:type="paragraph" w:customStyle="1" w:styleId="LDStandard3">
    <w:name w:val="LD_Standard3"/>
    <w:basedOn w:val="LDNormal"/>
    <w:rsid w:val="001D14BC"/>
    <w:pPr>
      <w:numPr>
        <w:ilvl w:val="3"/>
        <w:numId w:val="1"/>
      </w:numPr>
      <w:spacing w:after="240"/>
    </w:pPr>
  </w:style>
  <w:style w:type="paragraph" w:customStyle="1" w:styleId="LDStandard4">
    <w:name w:val="LD_Standard4"/>
    <w:basedOn w:val="LDNormal"/>
    <w:rsid w:val="001D14BC"/>
    <w:pPr>
      <w:numPr>
        <w:ilvl w:val="4"/>
        <w:numId w:val="1"/>
      </w:numPr>
      <w:spacing w:after="240"/>
    </w:pPr>
  </w:style>
  <w:style w:type="paragraph" w:customStyle="1" w:styleId="LDStandard5">
    <w:name w:val="LD_Standard5"/>
    <w:basedOn w:val="LDNormal"/>
    <w:rsid w:val="001D14BC"/>
    <w:pPr>
      <w:numPr>
        <w:ilvl w:val="5"/>
        <w:numId w:val="1"/>
      </w:numPr>
      <w:spacing w:after="240"/>
    </w:pPr>
  </w:style>
  <w:style w:type="paragraph" w:customStyle="1" w:styleId="LDBulletedList">
    <w:name w:val="LD_Bulleted_List"/>
    <w:basedOn w:val="LDNormal"/>
    <w:rsid w:val="001D14BC"/>
    <w:pPr>
      <w:numPr>
        <w:numId w:val="2"/>
      </w:numPr>
      <w:spacing w:after="240"/>
    </w:pPr>
    <w:rPr>
      <w:szCs w:val="24"/>
    </w:rPr>
  </w:style>
  <w:style w:type="paragraph" w:customStyle="1" w:styleId="LDBodyText">
    <w:name w:val="LD_BodyText"/>
    <w:basedOn w:val="LDNormal"/>
    <w:rsid w:val="001D14BC"/>
    <w:pPr>
      <w:spacing w:after="240"/>
    </w:pPr>
  </w:style>
  <w:style w:type="paragraph" w:customStyle="1" w:styleId="LDHeading1">
    <w:name w:val="LD_Heading1"/>
    <w:basedOn w:val="Normal"/>
    <w:next w:val="LDBodyText"/>
    <w:rsid w:val="001D14BC"/>
    <w:pPr>
      <w:pBdr>
        <w:top w:val="single" w:sz="4" w:space="6" w:color="auto"/>
        <w:bottom w:val="single" w:sz="4" w:space="6" w:color="auto"/>
      </w:pBdr>
      <w:spacing w:before="240" w:after="240"/>
    </w:pPr>
    <w:rPr>
      <w:sz w:val="81"/>
    </w:rPr>
  </w:style>
  <w:style w:type="paragraph" w:customStyle="1" w:styleId="LDHeading2">
    <w:name w:val="LD_Heading2"/>
    <w:basedOn w:val="Normal"/>
    <w:rsid w:val="001D14BC"/>
    <w:pPr>
      <w:spacing w:after="240"/>
    </w:pPr>
    <w:rPr>
      <w:sz w:val="44"/>
    </w:rPr>
  </w:style>
  <w:style w:type="paragraph" w:customStyle="1" w:styleId="LDBulletedList1">
    <w:name w:val="LD_Bulleted_List1"/>
    <w:basedOn w:val="LDNormal"/>
    <w:rsid w:val="001D14BC"/>
    <w:pPr>
      <w:numPr>
        <w:numId w:val="3"/>
      </w:numPr>
      <w:spacing w:after="240"/>
    </w:pPr>
    <w:rPr>
      <w:szCs w:val="24"/>
    </w:rPr>
  </w:style>
  <w:style w:type="paragraph" w:customStyle="1" w:styleId="LDBulletedList2">
    <w:name w:val="LD_Bulleted_List2"/>
    <w:basedOn w:val="LDNormal"/>
    <w:rsid w:val="001D14BC"/>
    <w:pPr>
      <w:numPr>
        <w:numId w:val="4"/>
      </w:numPr>
      <w:spacing w:after="240"/>
    </w:pPr>
    <w:rPr>
      <w:szCs w:val="24"/>
    </w:rPr>
  </w:style>
  <w:style w:type="paragraph" w:customStyle="1" w:styleId="Introduction">
    <w:name w:val="Introduction"/>
    <w:basedOn w:val="BodyText"/>
    <w:link w:val="IntroductionChar"/>
    <w:qFormat/>
    <w:rsid w:val="001D14BC"/>
    <w:pPr>
      <w:numPr>
        <w:ilvl w:val="5"/>
        <w:numId w:val="5"/>
      </w:numPr>
      <w:tabs>
        <w:tab w:val="clear" w:pos="3544"/>
        <w:tab w:val="num" w:pos="1418"/>
      </w:tabs>
      <w:ind w:left="1418"/>
    </w:pPr>
  </w:style>
  <w:style w:type="paragraph" w:customStyle="1" w:styleId="LDNormal">
    <w:name w:val="LD_Normal"/>
    <w:basedOn w:val="Normal"/>
    <w:rsid w:val="001D14BC"/>
  </w:style>
  <w:style w:type="paragraph" w:customStyle="1" w:styleId="LDHeading3">
    <w:name w:val="LD_Heading3"/>
    <w:basedOn w:val="Normal"/>
    <w:rsid w:val="009106DA"/>
    <w:pPr>
      <w:spacing w:before="360" w:after="240"/>
    </w:pPr>
    <w:rPr>
      <w:sz w:val="35"/>
      <w:szCs w:val="35"/>
    </w:rPr>
  </w:style>
  <w:style w:type="paragraph" w:customStyle="1" w:styleId="LDIndent1">
    <w:name w:val="LD_Indent1"/>
    <w:basedOn w:val="Normal"/>
    <w:rsid w:val="001D14BC"/>
    <w:pPr>
      <w:spacing w:after="240"/>
      <w:ind w:left="709"/>
    </w:pPr>
  </w:style>
  <w:style w:type="paragraph" w:customStyle="1" w:styleId="LDIndent2">
    <w:name w:val="LD_Indent2"/>
    <w:basedOn w:val="Normal"/>
    <w:rsid w:val="001D14BC"/>
    <w:pPr>
      <w:spacing w:after="240"/>
      <w:ind w:left="1418"/>
    </w:pPr>
  </w:style>
  <w:style w:type="paragraph" w:customStyle="1" w:styleId="LDIndent3">
    <w:name w:val="LD_Indent3"/>
    <w:basedOn w:val="Normal"/>
    <w:rsid w:val="001D14BC"/>
    <w:pPr>
      <w:spacing w:after="240"/>
      <w:ind w:left="2126"/>
    </w:pPr>
  </w:style>
  <w:style w:type="paragraph" w:customStyle="1" w:styleId="TLLevel1">
    <w:name w:val="TL_Level1"/>
    <w:basedOn w:val="Normal"/>
    <w:next w:val="TLLevel2"/>
    <w:rsid w:val="001D14BC"/>
    <w:pPr>
      <w:numPr>
        <w:numId w:val="6"/>
      </w:numPr>
      <w:pBdr>
        <w:bottom w:val="single" w:sz="8" w:space="4" w:color="auto"/>
      </w:pBdr>
      <w:spacing w:before="360" w:after="240"/>
    </w:pPr>
    <w:rPr>
      <w:sz w:val="34"/>
    </w:rPr>
  </w:style>
  <w:style w:type="paragraph" w:customStyle="1" w:styleId="TLLevel2">
    <w:name w:val="TL_Level2"/>
    <w:basedOn w:val="Normal"/>
    <w:rsid w:val="001D14BC"/>
    <w:pPr>
      <w:numPr>
        <w:ilvl w:val="1"/>
        <w:numId w:val="6"/>
      </w:numPr>
      <w:spacing w:after="240"/>
    </w:pPr>
  </w:style>
  <w:style w:type="paragraph" w:customStyle="1" w:styleId="TLLevel3">
    <w:name w:val="TL_Level3"/>
    <w:basedOn w:val="Normal"/>
    <w:rsid w:val="001D14BC"/>
    <w:pPr>
      <w:numPr>
        <w:ilvl w:val="2"/>
        <w:numId w:val="6"/>
      </w:numPr>
      <w:spacing w:after="240"/>
    </w:pPr>
  </w:style>
  <w:style w:type="paragraph" w:customStyle="1" w:styleId="TLLevel4">
    <w:name w:val="TL_Level4"/>
    <w:basedOn w:val="Normal"/>
    <w:rsid w:val="001D14BC"/>
    <w:pPr>
      <w:numPr>
        <w:ilvl w:val="3"/>
        <w:numId w:val="6"/>
      </w:numPr>
      <w:spacing w:after="240"/>
    </w:pPr>
  </w:style>
  <w:style w:type="paragraph" w:customStyle="1" w:styleId="TLLevel5">
    <w:name w:val="TL_Level5"/>
    <w:basedOn w:val="Normal"/>
    <w:rsid w:val="001D14BC"/>
    <w:pPr>
      <w:numPr>
        <w:ilvl w:val="4"/>
        <w:numId w:val="6"/>
      </w:numPr>
      <w:spacing w:after="240"/>
    </w:pPr>
  </w:style>
  <w:style w:type="paragraph" w:customStyle="1" w:styleId="TLLevel6">
    <w:name w:val="TL_Level6"/>
    <w:basedOn w:val="Normal"/>
    <w:link w:val="TLLevel6Char"/>
    <w:rsid w:val="001D14BC"/>
    <w:pPr>
      <w:numPr>
        <w:ilvl w:val="5"/>
        <w:numId w:val="6"/>
      </w:numPr>
      <w:spacing w:after="240"/>
    </w:pPr>
  </w:style>
  <w:style w:type="paragraph" w:customStyle="1" w:styleId="LDHeading4">
    <w:name w:val="LD_Heading4"/>
    <w:basedOn w:val="Normal"/>
    <w:rsid w:val="00154147"/>
    <w:pPr>
      <w:keepNext/>
      <w:spacing w:before="100" w:after="100"/>
    </w:pPr>
    <w:rPr>
      <w:b/>
      <w:szCs w:val="28"/>
    </w:rPr>
  </w:style>
  <w:style w:type="paragraph" w:customStyle="1" w:styleId="Comments">
    <w:name w:val="Comments"/>
    <w:basedOn w:val="Normal"/>
    <w:next w:val="LDBodyText"/>
    <w:rsid w:val="001D14BC"/>
    <w:pPr>
      <w:widowControl w:val="0"/>
      <w:pBdr>
        <w:top w:val="single" w:sz="2" w:space="1" w:color="auto"/>
        <w:left w:val="single" w:sz="2" w:space="1" w:color="auto"/>
        <w:bottom w:val="single" w:sz="2" w:space="1" w:color="auto"/>
        <w:right w:val="single" w:sz="2" w:space="1" w:color="auto"/>
      </w:pBdr>
      <w:shd w:val="clear" w:color="C0C0C0" w:fill="E6E6E6"/>
      <w:spacing w:before="240" w:after="240"/>
    </w:pPr>
    <w:rPr>
      <w:i/>
      <w:szCs w:val="22"/>
      <w:lang w:eastAsia="en-AU"/>
    </w:rPr>
  </w:style>
  <w:style w:type="character" w:customStyle="1" w:styleId="TLLevel6Char">
    <w:name w:val="TL_Level6 Char"/>
    <w:link w:val="TLLevel6"/>
    <w:rsid w:val="001D14BC"/>
    <w:rPr>
      <w:rFonts w:ascii="Calibri" w:eastAsia="Times New Roman" w:hAnsi="Calibri" w:cs="Times New Roman"/>
      <w:szCs w:val="20"/>
    </w:rPr>
  </w:style>
  <w:style w:type="character" w:customStyle="1" w:styleId="IntroductionChar">
    <w:name w:val="Introduction Char"/>
    <w:basedOn w:val="TLLevel6Char"/>
    <w:link w:val="Introduction"/>
    <w:rsid w:val="001D14BC"/>
    <w:rPr>
      <w:rFonts w:ascii="Calibri" w:eastAsia="Times New Roman" w:hAnsi="Calibri" w:cs="Times New Roman"/>
      <w:szCs w:val="20"/>
    </w:rPr>
  </w:style>
  <w:style w:type="paragraph" w:styleId="BodyText">
    <w:name w:val="Body Text"/>
    <w:basedOn w:val="Normal"/>
    <w:link w:val="BodyTextChar"/>
    <w:rsid w:val="00154147"/>
    <w:pPr>
      <w:spacing w:before="100" w:after="100"/>
    </w:pPr>
    <w:rPr>
      <w:sz w:val="20"/>
    </w:rPr>
  </w:style>
  <w:style w:type="character" w:customStyle="1" w:styleId="BodyTextChar">
    <w:name w:val="Body Text Char"/>
    <w:link w:val="BodyText"/>
    <w:rsid w:val="00154147"/>
    <w:rPr>
      <w:rFonts w:ascii="Calibri" w:eastAsia="Times New Roman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065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5AB"/>
    <w:rPr>
      <w:rFonts w:ascii="Calibri" w:eastAsia="Times New Roman" w:hAnsi="Calibri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065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5AB"/>
    <w:rPr>
      <w:rFonts w:ascii="Calibri" w:eastAsia="Times New Roman" w:hAnsi="Calibri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F47A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urtons.com/shareholders-agreements-a-comprehensive-gui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1505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Company/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2020-02-17T23:36:00Z</dcterms:created>
  <dcterms:modified xsi:type="dcterms:W3CDTF">2020-02-17T23:36:00Z</dcterms:modified>
</cp:coreProperties>
</file>